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EB3045">
      <w:pPr>
        <w:tabs>
          <w:tab w:val="right" w:pos="9781"/>
          <w:tab w:val="right" w:pos="13323"/>
        </w:tabs>
        <w:spacing w:before="60" w:after="60"/>
        <w:outlineLvl w:val="0"/>
        <w:rPr>
          <w:rFonts w:hint="default" w:ascii="Arial" w:hAnsi="Arial" w:eastAsia="宋体" w:cs="Arial"/>
          <w:b/>
          <w:kern w:val="0"/>
          <w:sz w:val="24"/>
          <w:szCs w:val="24"/>
          <w:lang w:val="en-US" w:eastAsia="zh-CN" w:bidi="ar-SA"/>
        </w:rPr>
      </w:pPr>
      <w:bookmarkStart w:id="0" w:name="DocumentFor"/>
      <w:bookmarkEnd w:id="0"/>
      <w:bookmarkStart w:id="1" w:name="Title"/>
      <w:bookmarkEnd w:id="1"/>
      <w:bookmarkStart w:id="2" w:name="_Toc92513360"/>
      <w:bookmarkStart w:id="3" w:name="_Ref399006623"/>
      <w:r>
        <w:rPr>
          <w:rFonts w:ascii="Arial" w:hAnsi="Arial" w:eastAsia="宋体" w:cs="Arial"/>
          <w:b/>
          <w:kern w:val="0"/>
          <w:sz w:val="24"/>
          <w:szCs w:val="24"/>
          <w:lang w:val="en-US" w:eastAsia="zh-CN" w:bidi="ar-SA"/>
        </w:rPr>
        <w:t>3GPP TSG-RAN WG4 Meeting #113</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 xml:space="preserve">    R4-2417946</w:t>
      </w:r>
    </w:p>
    <w:p w14:paraId="01666497">
      <w:pPr>
        <w:spacing w:before="60" w:after="60"/>
        <w:outlineLvl w:val="0"/>
        <w:rPr>
          <w:rFonts w:ascii="Arial" w:hAnsi="Arial" w:eastAsia="宋体" w:cs="Arial"/>
          <w:b/>
          <w:kern w:val="0"/>
          <w:sz w:val="24"/>
          <w:szCs w:val="24"/>
        </w:rPr>
      </w:pPr>
      <w:r>
        <w:rPr>
          <w:rFonts w:ascii="Arial" w:hAnsi="Arial" w:eastAsia="宋体" w:cs="Arial"/>
          <w:b/>
          <w:kern w:val="0"/>
          <w:sz w:val="24"/>
          <w:szCs w:val="24"/>
          <w:lang w:val="en-US" w:eastAsia="zh-CN" w:bidi="ar-SA"/>
        </w:rPr>
        <w:t>Orlando, US, 18</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22</w:t>
      </w:r>
      <w:r>
        <w:rPr>
          <w:rFonts w:ascii="Arial" w:hAnsi="Arial" w:eastAsia="宋体" w:cs="Arial"/>
          <w:b/>
          <w:kern w:val="0"/>
          <w:sz w:val="24"/>
          <w:szCs w:val="24"/>
          <w:vertAlign w:val="superscript"/>
          <w:lang w:val="en-US" w:eastAsia="zh-CN" w:bidi="ar-SA"/>
        </w:rPr>
        <w:t>nd</w:t>
      </w:r>
      <w:r>
        <w:rPr>
          <w:rFonts w:ascii="Arial" w:hAnsi="Arial" w:eastAsia="宋体" w:cs="Arial"/>
          <w:b/>
          <w:kern w:val="0"/>
          <w:sz w:val="24"/>
          <w:szCs w:val="24"/>
          <w:lang w:val="en-US" w:eastAsia="zh-CN" w:bidi="ar-SA"/>
        </w:rPr>
        <w:t xml:space="preserve"> November, 2024</w:t>
      </w:r>
    </w:p>
    <w:p w14:paraId="38D405BD">
      <w:pPr>
        <w:overflowPunct w:val="0"/>
        <w:autoSpaceDE w:val="0"/>
        <w:autoSpaceDN w:val="0"/>
        <w:adjustRightInd w:val="0"/>
        <w:textAlignment w:val="baseline"/>
        <w:rPr>
          <w:rFonts w:ascii="Arial" w:hAnsi="Arial" w:eastAsia="宋体" w:cs="Times New Roman"/>
          <w:b/>
          <w:bCs/>
          <w:kern w:val="0"/>
          <w:sz w:val="24"/>
          <w:szCs w:val="21"/>
          <w:lang w:val="en-GB"/>
        </w:rPr>
      </w:pPr>
    </w:p>
    <w:p w14:paraId="13326AC0">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7A356EDD">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rPr>
        <w:t xml:space="preserve">Discussion on </w:t>
      </w:r>
      <w:bookmarkStart w:id="4" w:name="OLE_LINK6"/>
      <w:r>
        <w:rPr>
          <w:rFonts w:hint="eastAsia" w:ascii="Arial" w:hAnsi="Arial" w:cs="Arial"/>
          <w:sz w:val="24"/>
          <w:szCs w:val="24"/>
        </w:rPr>
        <w:t>other RRM core requirements</w:t>
      </w:r>
      <w:bookmarkEnd w:id="4"/>
      <w:r>
        <w:rPr>
          <w:rFonts w:hint="eastAsia" w:ascii="Arial" w:hAnsi="Arial" w:cs="Arial"/>
          <w:sz w:val="24"/>
          <w:szCs w:val="24"/>
        </w:rPr>
        <w:t xml:space="preserve"> in NTN for NR Phase 3</w:t>
      </w:r>
    </w:p>
    <w:p w14:paraId="25BB0514">
      <w:pPr>
        <w:ind w:left="1985" w:hanging="1985"/>
        <w:rPr>
          <w:rFonts w:hint="eastAsia" w:ascii="Arial" w:hAnsi="Arial" w:cs="Arial" w:eastAsiaTheme="minorEastAsia"/>
          <w:sz w:val="24"/>
          <w:szCs w:val="24"/>
          <w:highlight w:val="yellow"/>
          <w:lang w:val="en-US" w:eastAsia="zh-CN"/>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lang w:val="en-US" w:eastAsia="zh-CN"/>
        </w:rPr>
        <w:t>7</w:t>
      </w:r>
      <w:r>
        <w:rPr>
          <w:rFonts w:hint="eastAsia" w:ascii="Arial" w:hAnsi="Arial" w:cs="Arial"/>
          <w:sz w:val="24"/>
          <w:szCs w:val="24"/>
        </w:rPr>
        <w:t>.26.4.</w:t>
      </w:r>
      <w:r>
        <w:rPr>
          <w:rFonts w:hint="eastAsia" w:ascii="Arial" w:hAnsi="Arial" w:cs="Arial"/>
          <w:sz w:val="24"/>
          <w:szCs w:val="24"/>
          <w:lang w:val="en-US" w:eastAsia="zh-CN"/>
        </w:rPr>
        <w:t>2</w:t>
      </w:r>
    </w:p>
    <w:p w14:paraId="62F268B3">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2"/>
    <w:bookmarkEnd w:id="3"/>
    <w:p w14:paraId="3CE62903">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14:paraId="5BCEFBDE">
      <w:pPr>
        <w:spacing w:before="120" w:beforeLines="50" w:after="120" w:afterLines="50"/>
        <w:rPr>
          <w:rFonts w:hint="default" w:ascii="Times New Roman" w:hAnsi="Times New Roman" w:eastAsia="MS Mincho" w:cs="Times New Roman"/>
          <w:kern w:val="0"/>
          <w:sz w:val="20"/>
          <w:szCs w:val="20"/>
          <w:lang w:val="en-GB" w:eastAsia="ja-JP"/>
        </w:rPr>
      </w:pPr>
      <w:r>
        <w:rPr>
          <w:rFonts w:hint="default" w:ascii="Times New Roman" w:hAnsi="Times New Roman" w:eastAsia="MS Mincho" w:cs="Times New Roman"/>
          <w:kern w:val="0"/>
          <w:sz w:val="20"/>
          <w:szCs w:val="20"/>
          <w:lang w:val="en-GB" w:eastAsia="ja-JP"/>
        </w:rPr>
        <w:t>In the last RAN4#112</w:t>
      </w:r>
      <w:r>
        <w:rPr>
          <w:rFonts w:hint="eastAsia" w:ascii="Times New Roman" w:hAnsi="Times New Roman" w:eastAsia="宋体" w:cs="Times New Roman"/>
          <w:kern w:val="0"/>
          <w:sz w:val="20"/>
          <w:szCs w:val="20"/>
          <w:lang w:val="en-US" w:eastAsia="zh-CN"/>
        </w:rPr>
        <w:t>bis</w:t>
      </w:r>
      <w:r>
        <w:rPr>
          <w:rFonts w:hint="default" w:ascii="Times New Roman" w:hAnsi="Times New Roman" w:eastAsia="MS Mincho" w:cs="Times New Roman"/>
          <w:kern w:val="0"/>
          <w:sz w:val="20"/>
          <w:szCs w:val="20"/>
          <w:lang w:val="en-GB" w:eastAsia="ja-JP"/>
        </w:rPr>
        <w:t xml:space="preserve"> meeting,</w:t>
      </w:r>
      <w:r>
        <w:rPr>
          <w:rFonts w:hint="eastAsia" w:ascii="Times New Roman" w:hAnsi="Times New Roman" w:eastAsia="宋体" w:cs="Times New Roman"/>
          <w:kern w:val="0"/>
          <w:sz w:val="20"/>
          <w:szCs w:val="20"/>
          <w:lang w:val="en-US" w:eastAsia="zh-CN"/>
        </w:rPr>
        <w:t xml:space="preserve"> </w:t>
      </w:r>
      <w:r>
        <w:rPr>
          <w:rFonts w:hint="default" w:ascii="Times New Roman" w:hAnsi="Times New Roman" w:eastAsia="MS Mincho" w:cs="Times New Roman"/>
          <w:kern w:val="0"/>
          <w:sz w:val="20"/>
          <w:szCs w:val="20"/>
          <w:lang w:val="en-GB" w:eastAsia="ja-JP"/>
        </w:rPr>
        <w:t xml:space="preserve">discussion </w:t>
      </w:r>
      <w:r>
        <w:rPr>
          <w:rFonts w:hint="eastAsia" w:ascii="Times New Roman" w:hAnsi="Times New Roman" w:eastAsia="宋体" w:cs="Times New Roman"/>
          <w:kern w:val="0"/>
          <w:sz w:val="20"/>
          <w:szCs w:val="20"/>
          <w:lang w:val="en-US" w:eastAsia="zh-CN"/>
        </w:rPr>
        <w:t xml:space="preserve">on RRM requirements for Rel-19 NR NTN phase3 </w:t>
      </w:r>
      <w:r>
        <w:rPr>
          <w:rFonts w:hint="default" w:ascii="Times New Roman" w:hAnsi="Times New Roman" w:eastAsia="MS Mincho" w:cs="Times New Roman"/>
          <w:kern w:val="0"/>
          <w:sz w:val="20"/>
          <w:szCs w:val="20"/>
          <w:lang w:val="en-GB" w:eastAsia="ja-JP"/>
        </w:rPr>
        <w:t>occurred</w:t>
      </w:r>
      <w:r>
        <w:rPr>
          <w:rFonts w:hint="eastAsia" w:ascii="Times New Roman" w:hAnsi="Times New Roman" w:eastAsia="宋体" w:cs="Times New Roman"/>
          <w:kern w:val="0"/>
          <w:sz w:val="20"/>
          <w:szCs w:val="20"/>
          <w:lang w:val="en-US" w:eastAsia="zh-CN"/>
        </w:rPr>
        <w:t xml:space="preserve"> </w:t>
      </w:r>
      <w:r>
        <w:rPr>
          <w:rFonts w:hint="default" w:ascii="Times New Roman" w:hAnsi="Times New Roman" w:eastAsia="MS Mincho" w:cs="Times New Roman"/>
          <w:kern w:val="0"/>
          <w:sz w:val="20"/>
          <w:szCs w:val="20"/>
          <w:lang w:val="en-GB" w:eastAsia="ja-JP"/>
        </w:rPr>
        <w:t>and a WF was approved as detailed in [1].</w:t>
      </w:r>
      <w:r>
        <w:rPr>
          <w:rFonts w:hint="default" w:ascii="Times New Roman" w:hAnsi="Times New Roman" w:eastAsia="MS Mincho" w:cs="Times New Roman"/>
          <w:kern w:val="0"/>
          <w:sz w:val="20"/>
          <w:szCs w:val="20"/>
          <w:lang w:val="en-US" w:eastAsia="zh-CN"/>
        </w:rPr>
        <w:t xml:space="preserve"> </w:t>
      </w:r>
      <w:r>
        <w:rPr>
          <w:rFonts w:hint="default" w:ascii="Times New Roman" w:hAnsi="Times New Roman" w:eastAsia="MS Mincho" w:cs="Times New Roman"/>
          <w:kern w:val="0"/>
          <w:sz w:val="20"/>
          <w:szCs w:val="20"/>
          <w:lang w:val="en-GB" w:eastAsia="ja-JP"/>
        </w:rPr>
        <w:t xml:space="preserve">In this contribution, we would like to provide </w:t>
      </w:r>
      <w:r>
        <w:rPr>
          <w:rFonts w:hint="eastAsia" w:ascii="Times New Roman" w:hAnsi="Times New Roman" w:eastAsia="宋体" w:cs="Times New Roman"/>
          <w:kern w:val="0"/>
          <w:sz w:val="20"/>
          <w:szCs w:val="20"/>
          <w:lang w:val="en-US" w:eastAsia="zh-CN"/>
        </w:rPr>
        <w:t>our further</w:t>
      </w:r>
      <w:r>
        <w:rPr>
          <w:rFonts w:hint="default" w:ascii="Times New Roman" w:hAnsi="Times New Roman" w:eastAsia="MS Mincho" w:cs="Times New Roman"/>
          <w:kern w:val="0"/>
          <w:sz w:val="20"/>
          <w:szCs w:val="20"/>
          <w:lang w:val="en-GB" w:eastAsia="ja-JP"/>
        </w:rPr>
        <w:t xml:space="preserve"> discussion on other RRM core requirements in NTN for NR Phase 3 and provide our proposals.</w:t>
      </w:r>
    </w:p>
    <w:p w14:paraId="47332A25">
      <w:pPr>
        <w:pStyle w:val="24"/>
        <w:keepNext/>
        <w:keepLines/>
        <w:numPr>
          <w:ilvl w:val="0"/>
          <w:numId w:val="3"/>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5666A4D1">
      <w:pPr>
        <w:pStyle w:val="3"/>
        <w:keepNext/>
        <w:keepLines/>
        <w:pageBreakBefore w:val="0"/>
        <w:widowControl/>
        <w:kinsoku/>
        <w:wordWrap/>
        <w:overflowPunct/>
        <w:topLinePunct w:val="0"/>
        <w:autoSpaceDE/>
        <w:autoSpaceDN/>
        <w:bidi w:val="0"/>
        <w:adjustRightInd/>
        <w:snapToGrid/>
        <w:spacing w:before="157" w:beforeLines="50" w:after="157" w:afterLines="50" w:line="240" w:lineRule="auto"/>
        <w:textAlignment w:val="auto"/>
        <w:rPr>
          <w:rFonts w:hint="default" w:ascii="Times New Roman" w:hAnsi="Times New Roman" w:cs="Times New Roman"/>
          <w:sz w:val="20"/>
          <w:szCs w:val="20"/>
          <w:u w:val="single"/>
          <w:lang w:val="en-GB" w:eastAsia="ja-JP"/>
        </w:rPr>
      </w:pPr>
      <w:bookmarkStart w:id="5" w:name="_Toc163289979"/>
      <w:bookmarkStart w:id="6" w:name="OLE_LINK4"/>
      <w:r>
        <w:rPr>
          <w:rFonts w:hint="default" w:ascii="Times New Roman" w:hAnsi="Times New Roman" w:cs="Times New Roman"/>
          <w:sz w:val="20"/>
          <w:szCs w:val="20"/>
          <w:u w:val="single"/>
          <w:lang w:val="en-GB" w:eastAsia="ja-JP"/>
        </w:rPr>
        <w:t>NR-NTN downlink coverage enhancement</w:t>
      </w:r>
      <w:bookmarkEnd w:id="5"/>
    </w:p>
    <w:bookmarkEnd w:id="6"/>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97A9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0FBD2C6">
            <w:pPr>
              <w:keepNext w:val="0"/>
              <w:keepLines w:val="0"/>
              <w:widowControl/>
              <w:suppressLineNumbers w:val="0"/>
              <w:spacing w:before="0" w:beforeAutospacing="0" w:after="180" w:afterAutospacing="0" w:line="276" w:lineRule="auto"/>
              <w:ind w:left="0" w:right="0"/>
              <w:jc w:val="left"/>
              <w:outlineLvl w:val="5"/>
              <w:rPr>
                <w:rFonts w:hint="eastAsia" w:ascii="Times New Roman" w:hAnsi="Times New Roman" w:eastAsia="宋体" w:cs="Times New Roman"/>
                <w:b/>
                <w:kern w:val="0"/>
                <w:sz w:val="20"/>
                <w:u w:val="single"/>
                <w:lang w:val="en-GB" w:eastAsia="ko-KR"/>
              </w:rPr>
            </w:pPr>
            <w:r>
              <w:rPr>
                <w:rFonts w:hint="eastAsia" w:ascii="Times New Roman" w:hAnsi="Times New Roman" w:eastAsia="宋体" w:cs="Times New Roman"/>
                <w:b/>
                <w:kern w:val="0"/>
                <w:sz w:val="20"/>
                <w:u w:val="single"/>
                <w:lang w:val="en-GB" w:eastAsia="ko-KR"/>
              </w:rPr>
              <w:t>Issue 1-1: SSB periodicity enhancement</w:t>
            </w:r>
          </w:p>
          <w:p w14:paraId="1C3012C3">
            <w:pPr>
              <w:keepNext w:val="0"/>
              <w:keepLines w:val="0"/>
              <w:widowControl/>
              <w:suppressLineNumbers w:val="0"/>
              <w:spacing w:before="0" w:beforeAutospacing="0" w:after="120" w:afterAutospacing="0" w:line="252" w:lineRule="auto"/>
              <w:ind w:left="0" w:right="0"/>
              <w:jc w:val="left"/>
              <w:rPr>
                <w:rFonts w:hint="eastAsia" w:ascii="Times New Roman" w:hAnsi="Times New Roman" w:eastAsia="Malgun Gothic" w:cs="Times New Roman"/>
                <w:b/>
                <w:bCs/>
                <w:color w:val="0070C0"/>
                <w:kern w:val="0"/>
                <w:sz w:val="20"/>
                <w:lang w:val="en-GB" w:eastAsia="ko-KR"/>
              </w:rPr>
            </w:pPr>
            <w:r>
              <w:rPr>
                <w:rFonts w:hint="eastAsia" w:ascii="Times New Roman" w:hAnsi="Times New Roman" w:eastAsia="Malgun Gothic" w:cs="Times New Roman"/>
                <w:b/>
                <w:bCs/>
                <w:color w:val="0070C0"/>
                <w:kern w:val="0"/>
                <w:sz w:val="20"/>
                <w:highlight w:val="green"/>
                <w:lang w:val="en-GB" w:eastAsia="ko-KR"/>
              </w:rPr>
              <w:t>Agreement:</w:t>
            </w:r>
          </w:p>
          <w:p w14:paraId="5A256460">
            <w:pPr>
              <w:keepNext w:val="0"/>
              <w:keepLines w:val="0"/>
              <w:pageBreakBefore w:val="0"/>
              <w:widowControl w:val="0"/>
              <w:numPr>
                <w:ilvl w:val="0"/>
                <w:numId w:val="4"/>
              </w:numPr>
              <w:suppressLineNumbers w:val="0"/>
              <w:kinsoku/>
              <w:wordWrap/>
              <w:overflowPunct w:val="0"/>
              <w:topLinePunct w:val="0"/>
              <w:autoSpaceDE w:val="0"/>
              <w:autoSpaceDN w:val="0"/>
              <w:bidi w:val="0"/>
              <w:adjustRightInd w:val="0"/>
              <w:snapToGrid/>
              <w:spacing w:before="0" w:beforeAutospacing="0" w:after="180" w:afterAutospacing="0" w:line="276" w:lineRule="auto"/>
              <w:ind w:left="420" w:leftChars="0" w:right="0" w:hanging="420" w:firstLineChars="0"/>
              <w:textAlignment w:val="baseline"/>
              <w:rPr>
                <w:rFonts w:hint="eastAsia" w:ascii="Times New Roman" w:hAnsi="Times New Roman" w:eastAsia="MS Mincho" w:cs="Times New Roman"/>
                <w:lang w:val="en-GB" w:eastAsia="ja-JP" w:bidi="ar-SA"/>
              </w:rPr>
            </w:pPr>
            <w:r>
              <w:rPr>
                <w:rFonts w:hint="default" w:ascii="Times New Roman" w:hAnsi="Times New Roman" w:eastAsia="Malgun Gothic" w:cs="Times New Roman"/>
                <w:lang w:val="en-GB" w:eastAsia="ja-JP" w:bidi="ar-SA"/>
              </w:rPr>
              <w:t>RAN4 to wait for RAN1’s definitive decision on the maximum periodicity of SSB and the range of SMTC before discussing whether and how to modify the relevant RRM requirements</w:t>
            </w:r>
            <w:r>
              <w:rPr>
                <w:rFonts w:hint="eastAsia" w:ascii="Times New Roman" w:hAnsi="Times New Roman" w:eastAsia="Malgun Gothic" w:cs="Times New Roman"/>
                <w:lang w:val="en-GB" w:eastAsia="ja-JP" w:bidi="ar-SA"/>
              </w:rPr>
              <w:t xml:space="preserve">. FFS </w:t>
            </w:r>
            <w:r>
              <w:rPr>
                <w:rFonts w:hint="default" w:ascii="Times New Roman" w:hAnsi="Times New Roman" w:eastAsia="Malgun Gothic" w:cs="Times New Roman"/>
                <w:lang w:val="en-GB" w:eastAsia="ja-JP" w:bidi="ar-SA"/>
              </w:rPr>
              <w:t>on the detailed list of RRM requirements to be affected</w:t>
            </w:r>
            <w:r>
              <w:rPr>
                <w:rFonts w:hint="eastAsia" w:ascii="Times New Roman" w:hAnsi="Times New Roman" w:eastAsia="Malgun Gothic" w:cs="Times New Roman"/>
                <w:lang w:val="en-GB" w:eastAsia="ja-JP" w:bidi="ar-SA"/>
              </w:rPr>
              <w:t>, e.g.,</w:t>
            </w:r>
          </w:p>
          <w:p w14:paraId="1DF971C4">
            <w:pPr>
              <w:keepNext w:val="0"/>
              <w:keepLines w:val="0"/>
              <w:pageBreakBefore w:val="0"/>
              <w:widowControl w:val="0"/>
              <w:numPr>
                <w:ilvl w:val="1"/>
                <w:numId w:val="4"/>
              </w:numPr>
              <w:suppressLineNumbers w:val="0"/>
              <w:kinsoku/>
              <w:wordWrap/>
              <w:overflowPunct w:val="0"/>
              <w:topLinePunct w:val="0"/>
              <w:autoSpaceDE w:val="0"/>
              <w:autoSpaceDN w:val="0"/>
              <w:bidi w:val="0"/>
              <w:adjustRightInd w:val="0"/>
              <w:snapToGrid/>
              <w:spacing w:before="0" w:beforeAutospacing="0" w:after="180" w:afterAutospacing="0" w:line="276" w:lineRule="auto"/>
              <w:ind w:left="840" w:leftChars="0" w:right="0" w:hanging="420" w:firstLineChars="0"/>
              <w:textAlignment w:val="baseline"/>
              <w:rPr>
                <w:rFonts w:hint="eastAsia" w:ascii="Times New Roman" w:hAnsi="Times New Roman" w:eastAsia="MS Mincho" w:cs="Times New Roman"/>
                <w:lang w:val="en-GB" w:eastAsia="ja-JP" w:bidi="ar-SA"/>
              </w:rPr>
            </w:pPr>
            <w:r>
              <w:rPr>
                <w:rFonts w:hint="eastAsia" w:ascii="Times New Roman" w:hAnsi="Times New Roman" w:eastAsia="MS Mincho" w:cs="Times New Roman"/>
                <w:lang w:val="en-GB" w:eastAsia="ja-JP" w:bidi="ar-SA"/>
              </w:rPr>
              <w:t>uplink timing requirements, RRM requirements during transmission between different SSB periodicities, default assumption on the SSB and SMTC periodicities in handover/satellite switch with re-sync/RRC re-establishment/RRC connection release with redirection, cell identification, measurements, etc.</w:t>
            </w:r>
          </w:p>
          <w:p w14:paraId="00E0752C">
            <w:pPr>
              <w:keepNext w:val="0"/>
              <w:keepLines w:val="0"/>
              <w:widowControl/>
              <w:suppressLineNumbers w:val="0"/>
              <w:spacing w:before="0" w:beforeAutospacing="0" w:after="180" w:afterAutospacing="0" w:line="276" w:lineRule="auto"/>
              <w:ind w:left="0" w:right="0"/>
              <w:jc w:val="left"/>
              <w:outlineLvl w:val="5"/>
              <w:rPr>
                <w:rFonts w:hint="eastAsia" w:ascii="Times New Roman" w:hAnsi="Times New Roman" w:eastAsia="宋体" w:cs="Times New Roman"/>
                <w:b/>
                <w:bCs/>
                <w:kern w:val="0"/>
                <w:sz w:val="20"/>
                <w:u w:val="single"/>
                <w:lang w:val="en-US" w:eastAsia="zh-CN"/>
              </w:rPr>
            </w:pPr>
            <w:r>
              <w:rPr>
                <w:rFonts w:hint="eastAsia" w:ascii="Times New Roman" w:hAnsi="Times New Roman" w:eastAsia="宋体" w:cs="Times New Roman"/>
                <w:b/>
                <w:kern w:val="0"/>
                <w:sz w:val="20"/>
                <w:u w:val="single"/>
                <w:lang w:val="en-GB" w:eastAsia="ko-KR"/>
              </w:rPr>
              <w:t>Issue 1-</w:t>
            </w:r>
            <w:r>
              <w:rPr>
                <w:rFonts w:hint="eastAsia" w:ascii="Times New Roman" w:hAnsi="Times New Roman" w:eastAsia="Malgun Gothic" w:cs="Times New Roman"/>
                <w:b/>
                <w:kern w:val="0"/>
                <w:sz w:val="20"/>
                <w:u w:val="single"/>
                <w:lang w:val="en-GB" w:eastAsia="ko-KR"/>
              </w:rPr>
              <w:t>3</w:t>
            </w:r>
            <w:r>
              <w:rPr>
                <w:rFonts w:hint="eastAsia" w:ascii="Times New Roman" w:hAnsi="Times New Roman" w:eastAsia="宋体" w:cs="Times New Roman"/>
                <w:b/>
                <w:kern w:val="0"/>
                <w:sz w:val="20"/>
                <w:u w:val="single"/>
                <w:lang w:val="en-GB" w:eastAsia="ko-KR"/>
              </w:rPr>
              <w:t xml:space="preserve">: </w:t>
            </w:r>
            <w:r>
              <w:rPr>
                <w:rFonts w:hint="eastAsia" w:ascii="Times New Roman" w:hAnsi="Times New Roman" w:eastAsia="宋体" w:cs="Times New Roman"/>
                <w:b/>
                <w:bCs/>
                <w:kern w:val="0"/>
                <w:sz w:val="20"/>
                <w:u w:val="single"/>
                <w:lang w:val="en-US" w:eastAsia="zh-CN"/>
              </w:rPr>
              <w:t>RRM impacts due to Satellite Tx Beam Hopping</w:t>
            </w:r>
          </w:p>
          <w:p w14:paraId="62D2A209">
            <w:pPr>
              <w:keepNext w:val="0"/>
              <w:keepLines w:val="0"/>
              <w:widowControl/>
              <w:suppressLineNumbers w:val="0"/>
              <w:spacing w:before="0" w:beforeAutospacing="0" w:after="120" w:afterAutospacing="0" w:line="252" w:lineRule="auto"/>
              <w:ind w:left="0" w:right="0"/>
              <w:jc w:val="left"/>
              <w:rPr>
                <w:rFonts w:hint="eastAsia" w:ascii="Times New Roman" w:hAnsi="Times New Roman" w:eastAsia="Malgun Gothic" w:cs="Times New Roman"/>
                <w:b/>
                <w:bCs/>
                <w:color w:val="0070C0"/>
                <w:kern w:val="0"/>
                <w:sz w:val="20"/>
                <w:lang w:val="en-GB" w:eastAsia="ko-KR"/>
              </w:rPr>
            </w:pPr>
            <w:r>
              <w:rPr>
                <w:rFonts w:hint="eastAsia" w:ascii="Times New Roman" w:hAnsi="Times New Roman" w:eastAsia="Malgun Gothic" w:cs="Times New Roman"/>
                <w:b/>
                <w:bCs/>
                <w:color w:val="0070C0"/>
                <w:kern w:val="0"/>
                <w:sz w:val="20"/>
                <w:highlight w:val="green"/>
                <w:lang w:val="en-GB" w:eastAsia="ko-KR"/>
              </w:rPr>
              <w:t>Agreement:</w:t>
            </w:r>
          </w:p>
          <w:p w14:paraId="61E6703F">
            <w:pPr>
              <w:keepNext w:val="0"/>
              <w:keepLines w:val="0"/>
              <w:pageBreakBefore w:val="0"/>
              <w:widowControl w:val="0"/>
              <w:numPr>
                <w:ilvl w:val="0"/>
                <w:numId w:val="4"/>
              </w:numPr>
              <w:suppressLineNumbers w:val="0"/>
              <w:kinsoku/>
              <w:wordWrap/>
              <w:overflowPunct w:val="0"/>
              <w:topLinePunct w:val="0"/>
              <w:autoSpaceDE w:val="0"/>
              <w:autoSpaceDN w:val="0"/>
              <w:bidi w:val="0"/>
              <w:adjustRightInd w:val="0"/>
              <w:snapToGrid/>
              <w:spacing w:before="0" w:beforeAutospacing="0" w:after="180" w:afterAutospacing="0" w:line="276" w:lineRule="auto"/>
              <w:ind w:left="420" w:leftChars="0" w:right="0" w:hanging="420" w:firstLineChars="0"/>
              <w:textAlignment w:val="baseline"/>
              <w:rPr>
                <w:rFonts w:hint="default" w:ascii="Times New Roman" w:hAnsi="Times New Roman" w:eastAsia="MS Mincho" w:cs="Times New Roman"/>
                <w:b/>
                <w:bCs/>
                <w:kern w:val="0"/>
                <w:sz w:val="20"/>
                <w:szCs w:val="20"/>
                <w:u w:val="single"/>
                <w:vertAlign w:val="baseline"/>
                <w:lang w:val="en-GB" w:eastAsia="ja-JP"/>
              </w:rPr>
            </w:pPr>
            <w:r>
              <w:rPr>
                <w:rFonts w:hint="default" w:ascii="Times New Roman" w:hAnsi="Times New Roman" w:eastAsia="Malgun Gothic" w:cs="Times New Roman"/>
                <w:lang w:val="en-GB" w:eastAsia="ja-JP" w:bidi="ar-SA"/>
              </w:rPr>
              <w:t xml:space="preserve">RAN4 to wait for more progress from RAN1/2 on </w:t>
            </w:r>
            <w:r>
              <w:rPr>
                <w:rFonts w:hint="eastAsia" w:ascii="Times New Roman" w:hAnsi="Times New Roman" w:eastAsia="Malgun Gothic" w:cs="Times New Roman"/>
                <w:lang w:val="en-GB" w:eastAsia="ko-KR" w:bidi="ar-SA"/>
              </w:rPr>
              <w:t>the detailed solutions to support a satellite T/Rx beam sweeping pattern</w:t>
            </w:r>
            <w:r>
              <w:rPr>
                <w:rFonts w:hint="default" w:ascii="Times New Roman" w:hAnsi="Times New Roman" w:eastAsia="Malgun Gothic" w:cs="Times New Roman"/>
                <w:lang w:val="en-GB" w:eastAsia="ko-KR" w:bidi="ar-SA"/>
              </w:rPr>
              <w:t xml:space="preserve">, e.g. </w:t>
            </w:r>
            <w:r>
              <w:rPr>
                <w:rFonts w:hint="eastAsia" w:ascii="Times New Roman" w:hAnsi="Times New Roman" w:eastAsia="Malgun Gothic" w:cs="Times New Roman"/>
                <w:lang w:val="en-GB" w:eastAsia="ko-KR" w:bidi="ar-SA"/>
              </w:rPr>
              <w:t>to adopt the concept of Rel-18 cell DTX/DRX</w:t>
            </w:r>
            <w:r>
              <w:rPr>
                <w:rFonts w:hint="default" w:ascii="Times New Roman" w:hAnsi="Times New Roman" w:eastAsia="Malgun Gothic" w:cs="Times New Roman"/>
                <w:lang w:val="en-GB" w:eastAsia="ko-KR" w:bidi="ar-SA"/>
              </w:rPr>
              <w:t>,</w:t>
            </w:r>
            <w:r>
              <w:rPr>
                <w:rFonts w:hint="default" w:ascii="Times New Roman" w:hAnsi="Times New Roman" w:eastAsia="Malgun Gothic" w:cs="Times New Roman"/>
                <w:lang w:val="en-GB" w:eastAsia="ja-JP" w:bidi="ar-SA"/>
              </w:rPr>
              <w:t xml:space="preserve"> before discussing whether and how to modify the relevant RRM requirements</w:t>
            </w:r>
            <w:r>
              <w:rPr>
                <w:rFonts w:hint="eastAsia" w:ascii="Times New Roman" w:hAnsi="Times New Roman" w:eastAsia="Malgun Gothic" w:cs="Times New Roman"/>
                <w:lang w:val="en-GB" w:eastAsia="ko-KR" w:bidi="ar-SA"/>
              </w:rPr>
              <w:t>.</w:t>
            </w:r>
          </w:p>
        </w:tc>
      </w:tr>
    </w:tbl>
    <w:p w14:paraId="7AC3E9E7">
      <w:pPr>
        <w:spacing w:before="120" w:beforeLines="50" w:after="120" w:afterLines="5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Based on the latest revised WID, SSB channel enhancement focusing on </w:t>
      </w:r>
      <w:bookmarkStart w:id="7" w:name="OLE_LINK5"/>
      <w:r>
        <w:rPr>
          <w:rFonts w:hint="eastAsia" w:ascii="Times New Roman" w:hAnsi="Times New Roman" w:eastAsia="等线" w:cs="Times New Roman"/>
          <w:sz w:val="20"/>
          <w:szCs w:val="20"/>
          <w:lang w:val="en-US" w:eastAsia="zh-CN"/>
        </w:rPr>
        <w:t>SSB periodicity extension</w:t>
      </w:r>
      <w:bookmarkEnd w:id="7"/>
      <w:r>
        <w:rPr>
          <w:rFonts w:hint="eastAsia" w:ascii="Times New Roman" w:hAnsi="Times New Roman" w:eastAsia="等线" w:cs="Times New Roman"/>
          <w:sz w:val="20"/>
          <w:szCs w:val="20"/>
          <w:lang w:val="en-US" w:eastAsia="zh-CN"/>
        </w:rPr>
        <w:t xml:space="preserve"> will be considered in RAN1, while the final decision will be given by RAN1 at the latest by RAN#106. The concrete method for SSB periodicity extension depends on the subsequent RAN1 discussion. Based on current RAN1 progress, the following agreements were reached.</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3E50C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2581890">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Cs/>
                <w:kern w:val="0"/>
                <w:sz w:val="20"/>
                <w:szCs w:val="20"/>
                <w:lang w:val="en-US" w:eastAsia="zh-CN"/>
              </w:rPr>
            </w:pPr>
            <w:r>
              <w:rPr>
                <w:rFonts w:hint="eastAsia" w:ascii="Times New Roman" w:hAnsi="Times New Roman" w:eastAsia="Batang" w:cs="Times New Roman"/>
                <w:bCs/>
                <w:kern w:val="0"/>
                <w:sz w:val="20"/>
                <w:szCs w:val="20"/>
                <w:highlight w:val="green"/>
                <w:lang w:eastAsia="en-US"/>
              </w:rPr>
              <w:t>Agreemen</w:t>
            </w:r>
            <w:r>
              <w:rPr>
                <w:rFonts w:hint="eastAsia" w:ascii="Times New Roman" w:hAnsi="Times New Roman" w:eastAsia="宋体" w:cs="Times New Roman"/>
                <w:bCs/>
                <w:kern w:val="0"/>
                <w:sz w:val="20"/>
                <w:szCs w:val="20"/>
                <w:highlight w:val="green"/>
                <w:lang w:val="en-US" w:eastAsia="zh-CN"/>
              </w:rPr>
              <w:t>ts in RAN1#112</w:t>
            </w:r>
          </w:p>
          <w:p w14:paraId="0CF1C0B2">
            <w:pPr>
              <w:keepNext w:val="0"/>
              <w:keepLines w:val="0"/>
              <w:widowControl/>
              <w:suppressLineNumbers w:val="0"/>
              <w:spacing w:before="0" w:beforeAutospacing="0" w:after="0" w:afterAutospacing="0"/>
              <w:ind w:left="0" w:right="0"/>
              <w:jc w:val="left"/>
              <w:rPr>
                <w:rFonts w:hint="eastAsia" w:ascii="Times New Roman" w:hAnsi="Times New Roman" w:eastAsia="Batang" w:cs="Times New Roman"/>
                <w:kern w:val="0"/>
                <w:sz w:val="20"/>
                <w:szCs w:val="20"/>
                <w:lang w:eastAsia="en-US"/>
              </w:rPr>
            </w:pPr>
            <w:r>
              <w:rPr>
                <w:rFonts w:hint="eastAsia" w:ascii="Times New Roman" w:hAnsi="Times New Roman" w:eastAsia="Batang" w:cs="Times New Roman"/>
                <w:kern w:val="0"/>
                <w:sz w:val="20"/>
                <w:szCs w:val="20"/>
                <w:lang w:eastAsia="en-US"/>
              </w:rPr>
              <w:t>As part of the NTN DL coverage enhancements at both system level and link level, RAN1 to consider:</w:t>
            </w:r>
          </w:p>
          <w:p w14:paraId="6B262018">
            <w:pPr>
              <w:keepNext w:val="0"/>
              <w:keepLines w:val="0"/>
              <w:widowControl/>
              <w:numPr>
                <w:ilvl w:val="0"/>
                <w:numId w:val="5"/>
              </w:numPr>
              <w:suppressLineNumbers w:val="0"/>
              <w:suppressAutoHyphens/>
              <w:spacing w:before="0" w:beforeAutospacing="0" w:after="0" w:afterAutospacing="0"/>
              <w:ind w:left="720" w:right="0" w:hanging="360"/>
              <w:jc w:val="left"/>
              <w:rPr>
                <w:rFonts w:hint="eastAsia" w:ascii="Times New Roman" w:hAnsi="Times New Roman" w:eastAsia="Batang" w:cs="Times New Roman"/>
                <w:bCs/>
                <w:kern w:val="0"/>
                <w:sz w:val="20"/>
                <w:szCs w:val="20"/>
                <w:lang w:val="en-GB" w:eastAsia="zh-CN"/>
              </w:rPr>
            </w:pPr>
            <w:r>
              <w:rPr>
                <w:rFonts w:hint="eastAsia" w:ascii="Times New Roman" w:hAnsi="Times New Roman" w:eastAsia="Batang" w:cs="Times New Roman"/>
                <w:bCs/>
                <w:kern w:val="0"/>
                <w:sz w:val="20"/>
                <w:szCs w:val="20"/>
                <w:lang w:val="en-GB" w:eastAsia="zh-CN"/>
              </w:rPr>
              <w:t xml:space="preserve">Extending the periodicity of the half frames with SS/PBCH blocks assumed by UE during initial access. </w:t>
            </w:r>
          </w:p>
          <w:p w14:paraId="34CAC331">
            <w:pPr>
              <w:keepNext w:val="0"/>
              <w:keepLines w:val="0"/>
              <w:widowControl/>
              <w:numPr>
                <w:ilvl w:val="1"/>
                <w:numId w:val="6"/>
              </w:numPr>
              <w:suppressLineNumbers w:val="0"/>
              <w:suppressAutoHyphens/>
              <w:spacing w:before="0" w:beforeAutospacing="0" w:after="0" w:afterAutospacing="0"/>
              <w:ind w:left="1440" w:right="0" w:hanging="360"/>
              <w:jc w:val="left"/>
              <w:rPr>
                <w:rFonts w:hint="eastAsia" w:ascii="Times New Roman" w:hAnsi="Times New Roman" w:eastAsia="Batang" w:cs="Times New Roman"/>
                <w:kern w:val="0"/>
                <w:sz w:val="20"/>
                <w:szCs w:val="20"/>
                <w:lang w:val="en-GB" w:eastAsia="zh-CN"/>
              </w:rPr>
            </w:pPr>
            <w:r>
              <w:rPr>
                <w:rFonts w:hint="eastAsia" w:ascii="Times New Roman" w:hAnsi="Times New Roman" w:eastAsia="Batang" w:cs="Times New Roman"/>
                <w:kern w:val="0"/>
                <w:sz w:val="20"/>
                <w:szCs w:val="20"/>
                <w:lang w:val="en-GB" w:eastAsia="zh-CN"/>
              </w:rPr>
              <w:t>Default value[s] with extended periodicity assumed by NTN UE for initial access can be:</w:t>
            </w:r>
          </w:p>
          <w:p w14:paraId="26ADD8D4">
            <w:pPr>
              <w:keepNext w:val="0"/>
              <w:keepLines w:val="0"/>
              <w:widowControl/>
              <w:numPr>
                <w:ilvl w:val="2"/>
                <w:numId w:val="6"/>
              </w:numPr>
              <w:suppressLineNumbers w:val="0"/>
              <w:suppressAutoHyphens/>
              <w:spacing w:before="0" w:beforeAutospacing="0" w:after="0" w:afterAutospacing="0"/>
              <w:ind w:left="2160" w:right="0" w:hanging="360"/>
              <w:jc w:val="left"/>
              <w:rPr>
                <w:rFonts w:hint="eastAsia" w:ascii="Times New Roman" w:hAnsi="Times New Roman" w:eastAsia="Batang" w:cs="Times New Roman"/>
                <w:kern w:val="0"/>
                <w:sz w:val="20"/>
                <w:szCs w:val="20"/>
                <w:lang w:val="en-GB" w:eastAsia="zh-CN"/>
              </w:rPr>
            </w:pPr>
            <w:r>
              <w:rPr>
                <w:rFonts w:hint="eastAsia" w:ascii="Times New Roman" w:hAnsi="Times New Roman" w:eastAsia="Batang" w:cs="Times New Roman"/>
                <w:kern w:val="0"/>
                <w:sz w:val="20"/>
                <w:szCs w:val="20"/>
                <w:lang w:val="en-GB" w:eastAsia="zh-CN"/>
              </w:rPr>
              <w:t xml:space="preserve">One [or more] values from the list {40ms, 80 ms, 160 ms, 320ms, 640ms} </w:t>
            </w:r>
          </w:p>
          <w:p w14:paraId="61D869B0">
            <w:pPr>
              <w:keepNext w:val="0"/>
              <w:keepLines w:val="0"/>
              <w:widowControl/>
              <w:numPr>
                <w:ilvl w:val="0"/>
                <w:numId w:val="5"/>
              </w:numPr>
              <w:suppressLineNumbers w:val="0"/>
              <w:suppressAutoHyphens/>
              <w:spacing w:before="0" w:beforeAutospacing="0" w:after="0" w:afterAutospacing="0"/>
              <w:ind w:left="720" w:right="0" w:hanging="360"/>
              <w:jc w:val="left"/>
              <w:rPr>
                <w:rFonts w:hint="eastAsia" w:ascii="Times New Roman" w:hAnsi="Times New Roman" w:eastAsia="等线" w:cs="Times New Roman"/>
                <w:sz w:val="20"/>
                <w:szCs w:val="20"/>
                <w:vertAlign w:val="baseline"/>
                <w:lang w:val="en-US" w:eastAsia="zh-CN"/>
              </w:rPr>
            </w:pPr>
            <w:r>
              <w:rPr>
                <w:rFonts w:hint="eastAsia" w:ascii="Times New Roman" w:hAnsi="Times New Roman" w:eastAsia="Batang" w:cs="Times New Roman"/>
                <w:bCs/>
                <w:kern w:val="0"/>
                <w:sz w:val="20"/>
                <w:szCs w:val="20"/>
                <w:lang w:val="en-GB" w:eastAsia="zh-CN"/>
              </w:rPr>
              <w:t xml:space="preserve">Potential enhancements for transmitting the DL common channels using a wider beam footprint, while DL/UL dedicated channels (incl. PRACH) may be transmitted using a narrower beam footprint </w:t>
            </w:r>
          </w:p>
          <w:p w14:paraId="40F3EC79">
            <w:pPr>
              <w:keepNext w:val="0"/>
              <w:keepLines w:val="0"/>
              <w:widowControl/>
              <w:suppressLineNumbers w:val="0"/>
              <w:spacing w:before="0" w:beforeAutospacing="0" w:after="0" w:afterAutospacing="0"/>
              <w:ind w:left="0" w:right="0"/>
              <w:jc w:val="left"/>
              <w:rPr>
                <w:rFonts w:hint="eastAsia" w:ascii="Times New Roman" w:hAnsi="Times New Roman" w:eastAsia="Batang" w:cs="Times New Roman"/>
                <w:bCs/>
                <w:kern w:val="0"/>
                <w:sz w:val="20"/>
                <w:szCs w:val="20"/>
                <w:highlight w:val="green"/>
                <w:lang w:val="en-US" w:eastAsia="zh-CN"/>
              </w:rPr>
            </w:pPr>
          </w:p>
          <w:p w14:paraId="2F969FEA">
            <w:pPr>
              <w:keepNext w:val="0"/>
              <w:keepLines w:val="0"/>
              <w:widowControl/>
              <w:suppressLineNumbers w:val="0"/>
              <w:spacing w:before="0" w:beforeAutospacing="0" w:after="0" w:afterAutospacing="0"/>
              <w:ind w:left="0" w:right="0"/>
              <w:jc w:val="left"/>
              <w:rPr>
                <w:rFonts w:hint="eastAsia" w:ascii="Times New Roman" w:hAnsi="Times New Roman" w:eastAsia="Batang" w:cs="Times New Roman"/>
                <w:bCs/>
                <w:kern w:val="0"/>
                <w:sz w:val="20"/>
                <w:szCs w:val="20"/>
                <w:highlight w:val="green"/>
                <w:lang w:val="en-US" w:eastAsia="zh-CN"/>
              </w:rPr>
            </w:pPr>
            <w:r>
              <w:rPr>
                <w:rFonts w:hint="eastAsia" w:ascii="Times New Roman" w:hAnsi="Times New Roman" w:eastAsia="Batang" w:cs="Times New Roman"/>
                <w:bCs/>
                <w:kern w:val="0"/>
                <w:sz w:val="20"/>
                <w:szCs w:val="20"/>
                <w:highlight w:val="green"/>
                <w:lang w:val="en-US" w:eastAsia="zh-CN"/>
              </w:rPr>
              <w:t>Agreements in RAN1#112bis</w:t>
            </w:r>
          </w:p>
          <w:p w14:paraId="2A2B718E">
            <w:pPr>
              <w:keepNext w:val="0"/>
              <w:keepLines w:val="0"/>
              <w:widowControl/>
              <w:suppressLineNumbers w:val="0"/>
              <w:spacing w:before="0" w:beforeAutospacing="0" w:after="0" w:afterAutospacing="0"/>
              <w:ind w:left="0" w:right="0"/>
              <w:rPr>
                <w:rFonts w:hint="eastAsia" w:ascii="Times New Roman" w:hAnsi="Times New Roman" w:eastAsia="Batang" w:cs="Times New Roman"/>
                <w:kern w:val="0"/>
                <w:sz w:val="20"/>
                <w:szCs w:val="20"/>
                <w:lang w:val="en-GB" w:eastAsia="en-US"/>
              </w:rPr>
            </w:pPr>
            <w:r>
              <w:rPr>
                <w:rFonts w:hint="eastAsia" w:ascii="Times New Roman" w:hAnsi="Times New Roman" w:eastAsia="Batang" w:cs="Times New Roman"/>
                <w:kern w:val="0"/>
                <w:sz w:val="20"/>
                <w:szCs w:val="20"/>
                <w:lang w:val="en-GB" w:eastAsia="en-US"/>
              </w:rPr>
              <w:t xml:space="preserve">For NR NTN, support extended periodicity of the half frames with SS/PBCH blocks assumed by UE during initial access. </w:t>
            </w:r>
          </w:p>
          <w:p w14:paraId="260D838C">
            <w:pPr>
              <w:keepNext w:val="0"/>
              <w:keepLines w:val="0"/>
              <w:widowControl/>
              <w:numPr>
                <w:ilvl w:val="0"/>
                <w:numId w:val="7"/>
              </w:numPr>
              <w:suppressLineNumbers w:val="0"/>
              <w:suppressAutoHyphens/>
              <w:spacing w:before="0" w:beforeAutospacing="0" w:after="0" w:afterAutospacing="0"/>
              <w:ind w:left="720" w:leftChars="0" w:right="0" w:hanging="360"/>
              <w:rPr>
                <w:rFonts w:hint="eastAsia" w:ascii="Times New Roman" w:hAnsi="Times New Roman" w:eastAsia="Batang" w:cs="Times New Roman"/>
                <w:szCs w:val="20"/>
                <w:lang w:val="en-GB" w:eastAsia="en-US" w:bidi="ar-SA"/>
              </w:rPr>
            </w:pPr>
            <w:r>
              <w:rPr>
                <w:rFonts w:hint="eastAsia" w:ascii="Times New Roman" w:hAnsi="Times New Roman" w:eastAsia="Batang" w:cs="Times New Roman"/>
                <w:szCs w:val="20"/>
                <w:lang w:val="en-GB" w:eastAsia="en-US" w:bidi="ar-SA"/>
              </w:rPr>
              <w:t>The maximum of the additional default value (apart from the existing 20ms value) is at least 160 ms.</w:t>
            </w:r>
          </w:p>
          <w:p w14:paraId="0353D873">
            <w:pPr>
              <w:keepNext w:val="0"/>
              <w:keepLines w:val="0"/>
              <w:widowControl/>
              <w:numPr>
                <w:ilvl w:val="1"/>
                <w:numId w:val="7"/>
              </w:numPr>
              <w:suppressLineNumbers w:val="0"/>
              <w:suppressAutoHyphens/>
              <w:spacing w:before="0" w:beforeAutospacing="0" w:after="0" w:afterAutospacing="0"/>
              <w:ind w:left="1440" w:leftChars="0" w:right="0" w:hanging="360"/>
              <w:rPr>
                <w:rFonts w:hint="default" w:ascii="Times New Roman" w:hAnsi="Times New Roman" w:eastAsia="Batang" w:cs="Times New Roman"/>
                <w:bCs/>
                <w:kern w:val="0"/>
                <w:sz w:val="20"/>
                <w:szCs w:val="20"/>
                <w:lang w:val="en-US" w:eastAsia="zh-CN"/>
              </w:rPr>
            </w:pPr>
            <w:r>
              <w:rPr>
                <w:rFonts w:hint="eastAsia" w:ascii="Times New Roman" w:hAnsi="Times New Roman" w:eastAsia="Batang" w:cs="Times New Roman"/>
                <w:szCs w:val="20"/>
                <w:lang w:val="en-GB" w:eastAsia="en-US" w:bidi="ar-SA"/>
              </w:rPr>
              <w:t>FFS: whether 320ms can be supported as the maximum of the additional default value instead of or in addition to 160ms</w:t>
            </w:r>
          </w:p>
        </w:tc>
      </w:tr>
    </w:tbl>
    <w:p w14:paraId="35BD9FF8">
      <w:pPr>
        <w:spacing w:before="120" w:beforeLines="50" w:after="120" w:afterLines="5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Based on the progress, RAN1 agreed to support the extended SSB periodicity during initial access. Currently, it is agreed the maximum additional default value is at least 160ms, while the legacy assumption is 20ms. From our side, at least the below requirements may be impacted:</w:t>
      </w:r>
    </w:p>
    <w:p w14:paraId="5D5F63F5">
      <w:pPr>
        <w:numPr>
          <w:ilvl w:val="0"/>
          <w:numId w:val="8"/>
        </w:numPr>
        <w:spacing w:before="120" w:beforeLines="50" w:after="120" w:afterLines="50"/>
        <w:ind w:left="420" w:leftChars="0" w:hanging="420" w:firstLineChars="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Cell reselection:</w:t>
      </w:r>
    </w:p>
    <w:p w14:paraId="4CA3F855">
      <w:pPr>
        <w:numPr>
          <w:ilvl w:val="0"/>
          <w:numId w:val="0"/>
        </w:numPr>
        <w:spacing w:before="120" w:beforeLines="50" w:after="120" w:afterLines="50"/>
        <w:ind w:leftChars="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Current cell reselection measurement requirements are defined based on DRX cycle, of which the smallest value is 320ms. RAN4 need to check the potential impact when SSB periodicity is extended to larger than 160ms. </w:t>
      </w:r>
    </w:p>
    <w:p w14:paraId="26A635E0">
      <w:pPr>
        <w:numPr>
          <w:ilvl w:val="0"/>
          <w:numId w:val="8"/>
        </w:numPr>
        <w:spacing w:before="120" w:beforeLines="50" w:after="120" w:afterLines="50"/>
        <w:ind w:left="420" w:leftChars="0" w:hanging="420" w:firstLineChars="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RRC Re-establishment and RRC Connection Release with Redirection: </w:t>
      </w:r>
    </w:p>
    <w:p w14:paraId="0FC49442">
      <w:pPr>
        <w:numPr>
          <w:ilvl w:val="0"/>
          <w:numId w:val="0"/>
        </w:numPr>
        <w:spacing w:before="120" w:beforeLines="50" w:after="120" w:afterLines="50"/>
        <w:ind w:leftChars="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The current requirements involve description of UE</w:t>
      </w:r>
      <w:r>
        <w:rPr>
          <w:rFonts w:hint="default" w:ascii="Times New Roman" w:hAnsi="Times New Roman" w:eastAsia="等线" w:cs="Times New Roman"/>
          <w:sz w:val="20"/>
          <w:szCs w:val="20"/>
          <w:lang w:val="en-US" w:eastAsia="zh-CN"/>
        </w:rPr>
        <w:t>’</w:t>
      </w:r>
      <w:r>
        <w:rPr>
          <w:rFonts w:hint="eastAsia" w:ascii="Times New Roman" w:hAnsi="Times New Roman" w:eastAsia="等线" w:cs="Times New Roman"/>
          <w:sz w:val="20"/>
          <w:szCs w:val="20"/>
          <w:lang w:val="en-US" w:eastAsia="zh-CN"/>
        </w:rPr>
        <w:t xml:space="preserve">s assumption on SSB periodicity. As the default SSB periodicity can be larger than 160ms, the related requirements need to be revisited. </w:t>
      </w:r>
    </w:p>
    <w:p w14:paraId="3016C404">
      <w:pPr>
        <w:numPr>
          <w:ilvl w:val="0"/>
          <w:numId w:val="8"/>
        </w:numPr>
        <w:spacing w:before="120" w:beforeLines="50" w:after="120" w:afterLines="50"/>
        <w:ind w:left="420" w:leftChars="0" w:hanging="420" w:firstLineChars="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Timing accuracy: </w:t>
      </w:r>
    </w:p>
    <w:p w14:paraId="6FC7244C">
      <w:pPr>
        <w:numPr>
          <w:ilvl w:val="0"/>
          <w:numId w:val="0"/>
        </w:numPr>
        <w:spacing w:before="120" w:beforeLines="50" w:after="120" w:afterLines="50"/>
        <w:ind w:leftChars="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Te are defined based on the assumption that SSB is available at least every 160ms. If the default value is larger than 160ms, there may be no SSB available during 160ms. The related requirements need to be revisited.</w:t>
      </w:r>
    </w:p>
    <w:p w14:paraId="0BC9DE45">
      <w:pPr>
        <w:numPr>
          <w:ilvl w:val="0"/>
          <w:numId w:val="8"/>
        </w:numPr>
        <w:spacing w:before="120" w:beforeLines="50" w:after="120" w:afterLines="50"/>
        <w:ind w:left="420" w:leftChars="0" w:hanging="420" w:firstLineChars="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L3 and L1 measurement:</w:t>
      </w:r>
    </w:p>
    <w:p w14:paraId="1F5586C6">
      <w:pPr>
        <w:numPr>
          <w:ilvl w:val="0"/>
          <w:numId w:val="0"/>
        </w:numPr>
        <w:spacing w:before="120" w:beforeLines="50" w:after="120" w:afterLines="50"/>
        <w:ind w:leftChars="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L3 and L1 measurements are defined based on MGRP/ SMTC period/ DRX cycle. We understand the extension of SSB periodicity would very likely lead to the extension of MGRP/ SMTC period/ DRX cycle. The requirements impact need to be further study. </w:t>
      </w:r>
    </w:p>
    <w:p w14:paraId="50A7622D">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1</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study the RRM impact of SSB periodicity extension on Cell reselection, RRC Re-establishment and RRC Connection Release with Redirection, Timing accuracy, L3 and L1 measurements.</w:t>
      </w:r>
      <w:bookmarkStart w:id="8" w:name="OLE_LINK9"/>
    </w:p>
    <w:p w14:paraId="076FDE3C">
      <w:pPr>
        <w:spacing w:before="120" w:beforeLines="50" w:after="120" w:afterLines="50"/>
        <w:rPr>
          <w:rFonts w:hint="default" w:ascii="Times New Roman" w:hAnsi="Times New Roman" w:eastAsia="宋体" w:cs="Times New Roman"/>
          <w:b w:val="0"/>
          <w:bCs/>
          <w:kern w:val="0"/>
          <w:sz w:val="20"/>
          <w:szCs w:val="20"/>
          <w:lang w:val="en-US" w:eastAsia="zh-CN"/>
        </w:rPr>
      </w:pPr>
    </w:p>
    <w:bookmarkEnd w:id="8"/>
    <w:p w14:paraId="469C0202">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14:paraId="3A34B767">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1</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study the RRM impact of SSB periodicity extension on Cell reselection, RRC Re-establishment and RRC Connection Release with Redirection, Timing accuracy, L3 and L1 measurements.</w:t>
      </w:r>
    </w:p>
    <w:p w14:paraId="1339DA14">
      <w:pPr>
        <w:pStyle w:val="56"/>
        <w:spacing w:line="288" w:lineRule="auto"/>
        <w:rPr>
          <w:rFonts w:eastAsia="宋体"/>
          <w:b/>
          <w:bCs/>
          <w:lang w:val="en-GB"/>
        </w:rPr>
      </w:pPr>
      <w:bookmarkStart w:id="9" w:name="_GoBack"/>
      <w:bookmarkEnd w:id="9"/>
    </w:p>
    <w:p w14:paraId="280A812A">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5C84D88B">
      <w:pPr>
        <w:numPr>
          <w:ilvl w:val="0"/>
          <w:numId w:val="9"/>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R4-2416866</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WF on RRM requirements for NR_NTN_Ph3_Part2</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Qualcomm</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2B8B3E"/>
    <w:multiLevelType w:val="singleLevel"/>
    <w:tmpl w:val="FF2B8B3E"/>
    <w:lvl w:ilvl="0" w:tentative="0">
      <w:start w:val="1"/>
      <w:numFmt w:val="bullet"/>
      <w:lvlText w:val=""/>
      <w:lvlJc w:val="left"/>
      <w:pPr>
        <w:ind w:left="420" w:hanging="420"/>
      </w:pPr>
      <w:rPr>
        <w:rFonts w:hint="default" w:ascii="Wingdings" w:hAnsi="Wingdings"/>
      </w:rPr>
    </w:lvl>
  </w:abstractNum>
  <w:abstractNum w:abstractNumId="1">
    <w:nsid w:val="21305F52"/>
    <w:multiLevelType w:val="multilevel"/>
    <w:tmpl w:val="21305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604" w:hanging="804"/>
      </w:pPr>
      <w:rPr>
        <w:rFonts w:hint="default" w:ascii="Times" w:hAnsi="Times" w:eastAsia="Batang" w:cs="Time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88872B9"/>
    <w:multiLevelType w:val="multilevel"/>
    <w:tmpl w:val="388872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D6E3167"/>
    <w:multiLevelType w:val="multilevel"/>
    <w:tmpl w:val="4D6E3167"/>
    <w:lvl w:ilvl="0" w:tentative="0">
      <w:start w:val="1"/>
      <w:numFmt w:val="decimal"/>
      <w:pStyle w:val="5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9ADCABA"/>
    <w:multiLevelType w:val="multilevel"/>
    <w:tmpl w:val="59ADCABA"/>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70146DC0"/>
    <w:multiLevelType w:val="multilevel"/>
    <w:tmpl w:val="70146DC0"/>
    <w:lvl w:ilvl="0" w:tentative="0">
      <w:start w:val="1"/>
      <w:numFmt w:val="bullet"/>
      <w:pStyle w:val="6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606BEBA"/>
    <w:multiLevelType w:val="singleLevel"/>
    <w:tmpl w:val="7606BEBA"/>
    <w:lvl w:ilvl="0" w:tentative="0">
      <w:start w:val="1"/>
      <w:numFmt w:val="decimal"/>
      <w:suff w:val="space"/>
      <w:lvlText w:val="[%1]"/>
      <w:lvlJc w:val="left"/>
    </w:lvl>
  </w:abstractNum>
  <w:num w:numId="1">
    <w:abstractNumId w:val="4"/>
  </w:num>
  <w:num w:numId="2">
    <w:abstractNumId w:val="7"/>
  </w:num>
  <w:num w:numId="3">
    <w:abstractNumId w:val="3"/>
  </w:num>
  <w:num w:numId="4">
    <w:abstractNumId w:val="6"/>
  </w:num>
  <w:num w:numId="5">
    <w:abstractNumId w:val="2"/>
  </w:num>
  <w:num w:numId="6">
    <w:abstractNumId w:val="1"/>
  </w:num>
  <w:num w:numId="7">
    <w:abstractNumId w:val="5"/>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44B"/>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D786B"/>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0CF"/>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B4011"/>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32BB"/>
    <w:rsid w:val="00FB35E4"/>
    <w:rsid w:val="00FB363A"/>
    <w:rsid w:val="00FB4CC9"/>
    <w:rsid w:val="00FB50DD"/>
    <w:rsid w:val="00FB64DD"/>
    <w:rsid w:val="00FB75D2"/>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F040C"/>
    <w:rsid w:val="010F350F"/>
    <w:rsid w:val="015554A4"/>
    <w:rsid w:val="019424BE"/>
    <w:rsid w:val="01992300"/>
    <w:rsid w:val="01DB7ED5"/>
    <w:rsid w:val="01E0373D"/>
    <w:rsid w:val="021F7DC1"/>
    <w:rsid w:val="02317AF5"/>
    <w:rsid w:val="0232479F"/>
    <w:rsid w:val="024A4392"/>
    <w:rsid w:val="024C1B2A"/>
    <w:rsid w:val="025A704C"/>
    <w:rsid w:val="025E3EE7"/>
    <w:rsid w:val="02751A20"/>
    <w:rsid w:val="0286604A"/>
    <w:rsid w:val="02D06700"/>
    <w:rsid w:val="03365100"/>
    <w:rsid w:val="03913E39"/>
    <w:rsid w:val="03B15391"/>
    <w:rsid w:val="040D42FA"/>
    <w:rsid w:val="04194A97"/>
    <w:rsid w:val="04A22E57"/>
    <w:rsid w:val="04E83035"/>
    <w:rsid w:val="0511629C"/>
    <w:rsid w:val="053425E6"/>
    <w:rsid w:val="053A445F"/>
    <w:rsid w:val="055374A2"/>
    <w:rsid w:val="058E038E"/>
    <w:rsid w:val="0591353A"/>
    <w:rsid w:val="05A827C4"/>
    <w:rsid w:val="05CC64B2"/>
    <w:rsid w:val="05D9200B"/>
    <w:rsid w:val="06437F8E"/>
    <w:rsid w:val="065B3392"/>
    <w:rsid w:val="06D03D80"/>
    <w:rsid w:val="071A0439"/>
    <w:rsid w:val="07466F91"/>
    <w:rsid w:val="07754928"/>
    <w:rsid w:val="0788465B"/>
    <w:rsid w:val="078A5965"/>
    <w:rsid w:val="07A47FD8"/>
    <w:rsid w:val="07DD49A7"/>
    <w:rsid w:val="07E54304"/>
    <w:rsid w:val="07EF6488"/>
    <w:rsid w:val="07F26B0C"/>
    <w:rsid w:val="08142BE4"/>
    <w:rsid w:val="0834033F"/>
    <w:rsid w:val="085355EF"/>
    <w:rsid w:val="0864151C"/>
    <w:rsid w:val="086B654C"/>
    <w:rsid w:val="08A13C26"/>
    <w:rsid w:val="08C35BCC"/>
    <w:rsid w:val="08C571E9"/>
    <w:rsid w:val="08EB6C4F"/>
    <w:rsid w:val="08F43C68"/>
    <w:rsid w:val="092B4153"/>
    <w:rsid w:val="094674BE"/>
    <w:rsid w:val="0A002BCE"/>
    <w:rsid w:val="0A021F2E"/>
    <w:rsid w:val="0A0C7595"/>
    <w:rsid w:val="0A404F63"/>
    <w:rsid w:val="0A673EF3"/>
    <w:rsid w:val="0ABA0FCF"/>
    <w:rsid w:val="0ADD14FB"/>
    <w:rsid w:val="0B0A5659"/>
    <w:rsid w:val="0B1245E8"/>
    <w:rsid w:val="0B3F3282"/>
    <w:rsid w:val="0B454EBC"/>
    <w:rsid w:val="0B792C38"/>
    <w:rsid w:val="0B901D30"/>
    <w:rsid w:val="0C28011C"/>
    <w:rsid w:val="0C796C68"/>
    <w:rsid w:val="0CB657C6"/>
    <w:rsid w:val="0CCB7EBA"/>
    <w:rsid w:val="0CF31220"/>
    <w:rsid w:val="0D0E5602"/>
    <w:rsid w:val="0D2E1801"/>
    <w:rsid w:val="0D3A1F53"/>
    <w:rsid w:val="0D636733"/>
    <w:rsid w:val="0DF30354"/>
    <w:rsid w:val="0E157954"/>
    <w:rsid w:val="0EC5388C"/>
    <w:rsid w:val="0ECE1FF2"/>
    <w:rsid w:val="0ED13166"/>
    <w:rsid w:val="0EDD4F42"/>
    <w:rsid w:val="0EDE4A54"/>
    <w:rsid w:val="0F347CC8"/>
    <w:rsid w:val="0F411287"/>
    <w:rsid w:val="0F4277E5"/>
    <w:rsid w:val="0F4D3059"/>
    <w:rsid w:val="0F917DE8"/>
    <w:rsid w:val="0F98794A"/>
    <w:rsid w:val="0FFE157A"/>
    <w:rsid w:val="0FFF1232"/>
    <w:rsid w:val="103A5CAF"/>
    <w:rsid w:val="105F7F23"/>
    <w:rsid w:val="10E072B6"/>
    <w:rsid w:val="10FC65BF"/>
    <w:rsid w:val="1102255C"/>
    <w:rsid w:val="1102722C"/>
    <w:rsid w:val="11765524"/>
    <w:rsid w:val="11BA012C"/>
    <w:rsid w:val="13983E78"/>
    <w:rsid w:val="13BB36C2"/>
    <w:rsid w:val="1420443E"/>
    <w:rsid w:val="14410B0B"/>
    <w:rsid w:val="144933C4"/>
    <w:rsid w:val="14670F3B"/>
    <w:rsid w:val="14A2292A"/>
    <w:rsid w:val="14C2372B"/>
    <w:rsid w:val="14C30A80"/>
    <w:rsid w:val="14CF5677"/>
    <w:rsid w:val="14F74BCE"/>
    <w:rsid w:val="150F6DF8"/>
    <w:rsid w:val="15781C4D"/>
    <w:rsid w:val="157E6A6B"/>
    <w:rsid w:val="15FA088E"/>
    <w:rsid w:val="15FA2BC8"/>
    <w:rsid w:val="16283474"/>
    <w:rsid w:val="1659551A"/>
    <w:rsid w:val="16BA5DAD"/>
    <w:rsid w:val="16EF3DAF"/>
    <w:rsid w:val="170A0BE8"/>
    <w:rsid w:val="173A5A2D"/>
    <w:rsid w:val="175F7CA1"/>
    <w:rsid w:val="18426FD0"/>
    <w:rsid w:val="18814EDA"/>
    <w:rsid w:val="18D21978"/>
    <w:rsid w:val="195530E3"/>
    <w:rsid w:val="19670F1B"/>
    <w:rsid w:val="199F2C6B"/>
    <w:rsid w:val="1A177C84"/>
    <w:rsid w:val="1A425A24"/>
    <w:rsid w:val="1A6515CA"/>
    <w:rsid w:val="1AA2738A"/>
    <w:rsid w:val="1AB72134"/>
    <w:rsid w:val="1AB8095B"/>
    <w:rsid w:val="1ADE10E3"/>
    <w:rsid w:val="1AF54531"/>
    <w:rsid w:val="1B0C144B"/>
    <w:rsid w:val="1B225C27"/>
    <w:rsid w:val="1B401473"/>
    <w:rsid w:val="1B701236"/>
    <w:rsid w:val="1B9E6579"/>
    <w:rsid w:val="1BCA6B98"/>
    <w:rsid w:val="1BEB72C3"/>
    <w:rsid w:val="1C443FD4"/>
    <w:rsid w:val="1C533C31"/>
    <w:rsid w:val="1C6629EC"/>
    <w:rsid w:val="1D46765C"/>
    <w:rsid w:val="1DCF66E8"/>
    <w:rsid w:val="1DF943F8"/>
    <w:rsid w:val="1E032835"/>
    <w:rsid w:val="1E0B5246"/>
    <w:rsid w:val="1E1660C5"/>
    <w:rsid w:val="1EB61656"/>
    <w:rsid w:val="1EBB7F97"/>
    <w:rsid w:val="1ED41491"/>
    <w:rsid w:val="1EE305C4"/>
    <w:rsid w:val="1EE91A2B"/>
    <w:rsid w:val="1F0210D8"/>
    <w:rsid w:val="1F176423"/>
    <w:rsid w:val="1F354C71"/>
    <w:rsid w:val="1F664E2A"/>
    <w:rsid w:val="1F7237CF"/>
    <w:rsid w:val="1F7C7D01"/>
    <w:rsid w:val="1FA26EEB"/>
    <w:rsid w:val="1FD576A0"/>
    <w:rsid w:val="20555B3C"/>
    <w:rsid w:val="20A56D20"/>
    <w:rsid w:val="20C54D60"/>
    <w:rsid w:val="20D7393A"/>
    <w:rsid w:val="20DE15FA"/>
    <w:rsid w:val="21052421"/>
    <w:rsid w:val="21464CF5"/>
    <w:rsid w:val="21971062"/>
    <w:rsid w:val="21C127EB"/>
    <w:rsid w:val="21F26E49"/>
    <w:rsid w:val="22592A24"/>
    <w:rsid w:val="22853819"/>
    <w:rsid w:val="22AC524A"/>
    <w:rsid w:val="22B937E1"/>
    <w:rsid w:val="22C24A6D"/>
    <w:rsid w:val="22C97BAA"/>
    <w:rsid w:val="22D14E7D"/>
    <w:rsid w:val="22FE2588"/>
    <w:rsid w:val="230D345A"/>
    <w:rsid w:val="231F3C6E"/>
    <w:rsid w:val="233C0AA7"/>
    <w:rsid w:val="23503E27"/>
    <w:rsid w:val="236C49D9"/>
    <w:rsid w:val="2398414F"/>
    <w:rsid w:val="239D76F7"/>
    <w:rsid w:val="23C051AF"/>
    <w:rsid w:val="23D45F8E"/>
    <w:rsid w:val="240D3AC6"/>
    <w:rsid w:val="240D3E70"/>
    <w:rsid w:val="241E3F25"/>
    <w:rsid w:val="24303C58"/>
    <w:rsid w:val="24575689"/>
    <w:rsid w:val="24596D0B"/>
    <w:rsid w:val="245E4322"/>
    <w:rsid w:val="24861ACA"/>
    <w:rsid w:val="24A2007A"/>
    <w:rsid w:val="24C30629"/>
    <w:rsid w:val="24DE453D"/>
    <w:rsid w:val="24F07BEB"/>
    <w:rsid w:val="24F41CD4"/>
    <w:rsid w:val="252D58FF"/>
    <w:rsid w:val="25B368EF"/>
    <w:rsid w:val="261A696E"/>
    <w:rsid w:val="267E0CAB"/>
    <w:rsid w:val="267E514F"/>
    <w:rsid w:val="267E6905"/>
    <w:rsid w:val="267F67D1"/>
    <w:rsid w:val="26C27851"/>
    <w:rsid w:val="2725381D"/>
    <w:rsid w:val="27271343"/>
    <w:rsid w:val="272730F1"/>
    <w:rsid w:val="278B7B24"/>
    <w:rsid w:val="27C46B92"/>
    <w:rsid w:val="27D84E93"/>
    <w:rsid w:val="27FF406E"/>
    <w:rsid w:val="280A144A"/>
    <w:rsid w:val="282201FE"/>
    <w:rsid w:val="28417D61"/>
    <w:rsid w:val="28506677"/>
    <w:rsid w:val="28564FB5"/>
    <w:rsid w:val="291853E7"/>
    <w:rsid w:val="2919115F"/>
    <w:rsid w:val="291E0523"/>
    <w:rsid w:val="2967011C"/>
    <w:rsid w:val="296F6B21"/>
    <w:rsid w:val="29702FAD"/>
    <w:rsid w:val="297206B2"/>
    <w:rsid w:val="29826D04"/>
    <w:rsid w:val="29AF078E"/>
    <w:rsid w:val="29CA4207"/>
    <w:rsid w:val="29D7493D"/>
    <w:rsid w:val="2A1025F9"/>
    <w:rsid w:val="2A286F0C"/>
    <w:rsid w:val="2AAC59F6"/>
    <w:rsid w:val="2ABB0FF3"/>
    <w:rsid w:val="2B006133"/>
    <w:rsid w:val="2B17347C"/>
    <w:rsid w:val="2B27367F"/>
    <w:rsid w:val="2B2C6A15"/>
    <w:rsid w:val="2B415FA0"/>
    <w:rsid w:val="2B8A00F2"/>
    <w:rsid w:val="2BB32A71"/>
    <w:rsid w:val="2BB95357"/>
    <w:rsid w:val="2BE710A1"/>
    <w:rsid w:val="2C307EA2"/>
    <w:rsid w:val="2C74691D"/>
    <w:rsid w:val="2CE534D3"/>
    <w:rsid w:val="2D572256"/>
    <w:rsid w:val="2D711283"/>
    <w:rsid w:val="2DC36921"/>
    <w:rsid w:val="2DCA7799"/>
    <w:rsid w:val="2DD107CA"/>
    <w:rsid w:val="2DD37B2E"/>
    <w:rsid w:val="2E4C739F"/>
    <w:rsid w:val="2E5A3DAC"/>
    <w:rsid w:val="2E7330BF"/>
    <w:rsid w:val="2E8261B4"/>
    <w:rsid w:val="2E8B21B7"/>
    <w:rsid w:val="2E8B5F96"/>
    <w:rsid w:val="2EDC0C65"/>
    <w:rsid w:val="2F1B2E6A"/>
    <w:rsid w:val="2F257B78"/>
    <w:rsid w:val="2F260139"/>
    <w:rsid w:val="2F2D0284"/>
    <w:rsid w:val="2F57653D"/>
    <w:rsid w:val="2F6C3452"/>
    <w:rsid w:val="2F7000C2"/>
    <w:rsid w:val="2F8379E0"/>
    <w:rsid w:val="2F950E14"/>
    <w:rsid w:val="2FA66A7B"/>
    <w:rsid w:val="2FAA1397"/>
    <w:rsid w:val="2FBC45F2"/>
    <w:rsid w:val="2FC21B1A"/>
    <w:rsid w:val="2FDA78F1"/>
    <w:rsid w:val="300F0BC6"/>
    <w:rsid w:val="306B6443"/>
    <w:rsid w:val="308D6684"/>
    <w:rsid w:val="30B4631B"/>
    <w:rsid w:val="30F54260"/>
    <w:rsid w:val="312835DC"/>
    <w:rsid w:val="312C7DA4"/>
    <w:rsid w:val="3199108F"/>
    <w:rsid w:val="31EA2BFF"/>
    <w:rsid w:val="32150FD3"/>
    <w:rsid w:val="321E57AE"/>
    <w:rsid w:val="3252386D"/>
    <w:rsid w:val="327613D0"/>
    <w:rsid w:val="327B6CC5"/>
    <w:rsid w:val="32C24615"/>
    <w:rsid w:val="32F171E0"/>
    <w:rsid w:val="32F64767"/>
    <w:rsid w:val="33135238"/>
    <w:rsid w:val="335F1862"/>
    <w:rsid w:val="336D27D3"/>
    <w:rsid w:val="339607A9"/>
    <w:rsid w:val="33B32D68"/>
    <w:rsid w:val="33B76D89"/>
    <w:rsid w:val="33CA653C"/>
    <w:rsid w:val="34164C19"/>
    <w:rsid w:val="3434509F"/>
    <w:rsid w:val="344003D4"/>
    <w:rsid w:val="344F3C87"/>
    <w:rsid w:val="347C1ADD"/>
    <w:rsid w:val="34853B4C"/>
    <w:rsid w:val="349B582C"/>
    <w:rsid w:val="35026F4B"/>
    <w:rsid w:val="35202C81"/>
    <w:rsid w:val="3563768A"/>
    <w:rsid w:val="356B0126"/>
    <w:rsid w:val="356B4AF0"/>
    <w:rsid w:val="35763E83"/>
    <w:rsid w:val="358C0C7A"/>
    <w:rsid w:val="35CD7559"/>
    <w:rsid w:val="35EB5C31"/>
    <w:rsid w:val="364041CF"/>
    <w:rsid w:val="36810E01"/>
    <w:rsid w:val="36D93CDC"/>
    <w:rsid w:val="36DF3AA7"/>
    <w:rsid w:val="36E92ED5"/>
    <w:rsid w:val="36F570EA"/>
    <w:rsid w:val="36FA26E2"/>
    <w:rsid w:val="370F10D1"/>
    <w:rsid w:val="3732773C"/>
    <w:rsid w:val="37476E97"/>
    <w:rsid w:val="377834F5"/>
    <w:rsid w:val="37B704C1"/>
    <w:rsid w:val="382471D8"/>
    <w:rsid w:val="38BF6164"/>
    <w:rsid w:val="38CD161E"/>
    <w:rsid w:val="38FA6FB1"/>
    <w:rsid w:val="391334A5"/>
    <w:rsid w:val="393C5B33"/>
    <w:rsid w:val="3951224F"/>
    <w:rsid w:val="39B27192"/>
    <w:rsid w:val="39B5032A"/>
    <w:rsid w:val="3A1219DE"/>
    <w:rsid w:val="3A1570EE"/>
    <w:rsid w:val="3A257964"/>
    <w:rsid w:val="3A746BF3"/>
    <w:rsid w:val="3ABD0B64"/>
    <w:rsid w:val="3B1A1C29"/>
    <w:rsid w:val="3B2C6AD0"/>
    <w:rsid w:val="3B8765B4"/>
    <w:rsid w:val="3BBF16F2"/>
    <w:rsid w:val="3BC1190E"/>
    <w:rsid w:val="3C073714"/>
    <w:rsid w:val="3C1974AA"/>
    <w:rsid w:val="3C5B03D9"/>
    <w:rsid w:val="3C6109FB"/>
    <w:rsid w:val="3D0F2205"/>
    <w:rsid w:val="3D404AB5"/>
    <w:rsid w:val="3D482C92"/>
    <w:rsid w:val="3D540560"/>
    <w:rsid w:val="3D626340"/>
    <w:rsid w:val="3D6822D8"/>
    <w:rsid w:val="3D7F55A8"/>
    <w:rsid w:val="3D8F3346"/>
    <w:rsid w:val="3DE6565C"/>
    <w:rsid w:val="3E2241BA"/>
    <w:rsid w:val="3E412892"/>
    <w:rsid w:val="3E4D56DB"/>
    <w:rsid w:val="3E6F7B87"/>
    <w:rsid w:val="3E907376"/>
    <w:rsid w:val="3ED7645B"/>
    <w:rsid w:val="3ED86102"/>
    <w:rsid w:val="3EF913BF"/>
    <w:rsid w:val="3F007743"/>
    <w:rsid w:val="3F0B7E50"/>
    <w:rsid w:val="3F1538A4"/>
    <w:rsid w:val="3F7877A9"/>
    <w:rsid w:val="3FA550A3"/>
    <w:rsid w:val="3FE26F6C"/>
    <w:rsid w:val="3FE94F8F"/>
    <w:rsid w:val="401D4517"/>
    <w:rsid w:val="40326926"/>
    <w:rsid w:val="4046336F"/>
    <w:rsid w:val="4055509E"/>
    <w:rsid w:val="40650A63"/>
    <w:rsid w:val="406A1D8E"/>
    <w:rsid w:val="409C0597"/>
    <w:rsid w:val="409E221E"/>
    <w:rsid w:val="40AA3C0C"/>
    <w:rsid w:val="40D439F8"/>
    <w:rsid w:val="40D54F73"/>
    <w:rsid w:val="40F736DC"/>
    <w:rsid w:val="40FA41D3"/>
    <w:rsid w:val="4114110C"/>
    <w:rsid w:val="4114428E"/>
    <w:rsid w:val="411F67C7"/>
    <w:rsid w:val="41676AB4"/>
    <w:rsid w:val="416A2100"/>
    <w:rsid w:val="417D58F7"/>
    <w:rsid w:val="41DF73B7"/>
    <w:rsid w:val="41FE630B"/>
    <w:rsid w:val="421A3B26"/>
    <w:rsid w:val="42215E43"/>
    <w:rsid w:val="42362E92"/>
    <w:rsid w:val="423B423F"/>
    <w:rsid w:val="427A6373"/>
    <w:rsid w:val="427E23AB"/>
    <w:rsid w:val="42A86E35"/>
    <w:rsid w:val="42C770F1"/>
    <w:rsid w:val="436A4639"/>
    <w:rsid w:val="439B3F9B"/>
    <w:rsid w:val="43B97970"/>
    <w:rsid w:val="43D33214"/>
    <w:rsid w:val="43D558A5"/>
    <w:rsid w:val="440E76BA"/>
    <w:rsid w:val="4442271D"/>
    <w:rsid w:val="44911538"/>
    <w:rsid w:val="44A65137"/>
    <w:rsid w:val="44AF21C8"/>
    <w:rsid w:val="44E25ED9"/>
    <w:rsid w:val="45832219"/>
    <w:rsid w:val="45B80FBE"/>
    <w:rsid w:val="45C81AEB"/>
    <w:rsid w:val="45DF1F1C"/>
    <w:rsid w:val="460A43BB"/>
    <w:rsid w:val="463A4797"/>
    <w:rsid w:val="46412B93"/>
    <w:rsid w:val="464C0B8F"/>
    <w:rsid w:val="468E6891"/>
    <w:rsid w:val="4693757A"/>
    <w:rsid w:val="46A04AA9"/>
    <w:rsid w:val="46DD15C6"/>
    <w:rsid w:val="47060B1D"/>
    <w:rsid w:val="473311E6"/>
    <w:rsid w:val="479F0DB4"/>
    <w:rsid w:val="47B0113A"/>
    <w:rsid w:val="47D30184"/>
    <w:rsid w:val="48141018"/>
    <w:rsid w:val="48757D08"/>
    <w:rsid w:val="487853DA"/>
    <w:rsid w:val="48790E7B"/>
    <w:rsid w:val="48B3768C"/>
    <w:rsid w:val="49066BB2"/>
    <w:rsid w:val="49286CBB"/>
    <w:rsid w:val="49596459"/>
    <w:rsid w:val="49604537"/>
    <w:rsid w:val="498D2E30"/>
    <w:rsid w:val="49C34AA3"/>
    <w:rsid w:val="49D10E80"/>
    <w:rsid w:val="49EF4246"/>
    <w:rsid w:val="4A30453E"/>
    <w:rsid w:val="4A9C1109"/>
    <w:rsid w:val="4AEE78FE"/>
    <w:rsid w:val="4B0E0E54"/>
    <w:rsid w:val="4B1B43AF"/>
    <w:rsid w:val="4BCD39B7"/>
    <w:rsid w:val="4BEB02E1"/>
    <w:rsid w:val="4BFE00D6"/>
    <w:rsid w:val="4C2D252F"/>
    <w:rsid w:val="4C40062D"/>
    <w:rsid w:val="4C6F1CFA"/>
    <w:rsid w:val="4C7C718B"/>
    <w:rsid w:val="4C950865"/>
    <w:rsid w:val="4CAC7A71"/>
    <w:rsid w:val="4D2A6BE7"/>
    <w:rsid w:val="4D2E492A"/>
    <w:rsid w:val="4D4203D5"/>
    <w:rsid w:val="4D48035B"/>
    <w:rsid w:val="4D4C2C93"/>
    <w:rsid w:val="4D6B3488"/>
    <w:rsid w:val="4D6E11CA"/>
    <w:rsid w:val="4D844549"/>
    <w:rsid w:val="4DF41807"/>
    <w:rsid w:val="4E1458CD"/>
    <w:rsid w:val="4E451F2B"/>
    <w:rsid w:val="4EA54FDB"/>
    <w:rsid w:val="4EAA4484"/>
    <w:rsid w:val="4EBD3AB8"/>
    <w:rsid w:val="4EC138D9"/>
    <w:rsid w:val="4EC67822"/>
    <w:rsid w:val="4F0911AA"/>
    <w:rsid w:val="4F0C47F7"/>
    <w:rsid w:val="4F2E6E63"/>
    <w:rsid w:val="4F3B332E"/>
    <w:rsid w:val="4F4E005F"/>
    <w:rsid w:val="4F6C798B"/>
    <w:rsid w:val="4F894099"/>
    <w:rsid w:val="4F8B3172"/>
    <w:rsid w:val="4FED36EF"/>
    <w:rsid w:val="4FF12BA5"/>
    <w:rsid w:val="4FF83CE5"/>
    <w:rsid w:val="50192F9D"/>
    <w:rsid w:val="509B2AE5"/>
    <w:rsid w:val="50A40D66"/>
    <w:rsid w:val="50A410CE"/>
    <w:rsid w:val="50FF5CC6"/>
    <w:rsid w:val="51055641"/>
    <w:rsid w:val="517329AF"/>
    <w:rsid w:val="5177331C"/>
    <w:rsid w:val="51977623"/>
    <w:rsid w:val="51992F95"/>
    <w:rsid w:val="51CE27D0"/>
    <w:rsid w:val="51DB4734"/>
    <w:rsid w:val="51EB2DE9"/>
    <w:rsid w:val="5240491E"/>
    <w:rsid w:val="524810E8"/>
    <w:rsid w:val="52971FC1"/>
    <w:rsid w:val="52A122EE"/>
    <w:rsid w:val="52B81B37"/>
    <w:rsid w:val="52C80068"/>
    <w:rsid w:val="52E96A4D"/>
    <w:rsid w:val="5310681A"/>
    <w:rsid w:val="53143F28"/>
    <w:rsid w:val="53551D8A"/>
    <w:rsid w:val="53567FA8"/>
    <w:rsid w:val="537A4340"/>
    <w:rsid w:val="53CF5FBF"/>
    <w:rsid w:val="53D252D2"/>
    <w:rsid w:val="53E45BE4"/>
    <w:rsid w:val="53EA75FE"/>
    <w:rsid w:val="53F57F4F"/>
    <w:rsid w:val="540D7877"/>
    <w:rsid w:val="5415414D"/>
    <w:rsid w:val="541D74A6"/>
    <w:rsid w:val="54256D18"/>
    <w:rsid w:val="54513D62"/>
    <w:rsid w:val="545A24A8"/>
    <w:rsid w:val="552770F4"/>
    <w:rsid w:val="553D5D02"/>
    <w:rsid w:val="55752DD3"/>
    <w:rsid w:val="559B68D4"/>
    <w:rsid w:val="55A541B8"/>
    <w:rsid w:val="567A6461"/>
    <w:rsid w:val="56935B78"/>
    <w:rsid w:val="56F049FE"/>
    <w:rsid w:val="56F206EB"/>
    <w:rsid w:val="570D5C67"/>
    <w:rsid w:val="57905DFE"/>
    <w:rsid w:val="57F31B4D"/>
    <w:rsid w:val="580E7831"/>
    <w:rsid w:val="586C44F0"/>
    <w:rsid w:val="589549C1"/>
    <w:rsid w:val="58A41F44"/>
    <w:rsid w:val="58E5406A"/>
    <w:rsid w:val="58FF18EE"/>
    <w:rsid w:val="590D1897"/>
    <w:rsid w:val="590F3861"/>
    <w:rsid w:val="59691E36"/>
    <w:rsid w:val="59796F2C"/>
    <w:rsid w:val="5988716F"/>
    <w:rsid w:val="599205A1"/>
    <w:rsid w:val="59961CEE"/>
    <w:rsid w:val="59C75EEA"/>
    <w:rsid w:val="59E7658C"/>
    <w:rsid w:val="5A0A4142"/>
    <w:rsid w:val="5A1949F4"/>
    <w:rsid w:val="5A2E5F69"/>
    <w:rsid w:val="5A382944"/>
    <w:rsid w:val="5A513A05"/>
    <w:rsid w:val="5A7D47FA"/>
    <w:rsid w:val="5A84202D"/>
    <w:rsid w:val="5A970AC8"/>
    <w:rsid w:val="5AB411F3"/>
    <w:rsid w:val="5AC32448"/>
    <w:rsid w:val="5AEA4E4D"/>
    <w:rsid w:val="5AF32C10"/>
    <w:rsid w:val="5B0311A3"/>
    <w:rsid w:val="5B3A26EB"/>
    <w:rsid w:val="5B9D1D5D"/>
    <w:rsid w:val="5BE34B31"/>
    <w:rsid w:val="5C0667B6"/>
    <w:rsid w:val="5C071976"/>
    <w:rsid w:val="5C51360F"/>
    <w:rsid w:val="5C9C18B0"/>
    <w:rsid w:val="5CFA0384"/>
    <w:rsid w:val="5D0631CD"/>
    <w:rsid w:val="5D282774"/>
    <w:rsid w:val="5D2E2574"/>
    <w:rsid w:val="5D550132"/>
    <w:rsid w:val="5D6A65F1"/>
    <w:rsid w:val="5DAB5B22"/>
    <w:rsid w:val="5DAF4ECD"/>
    <w:rsid w:val="5DB9023F"/>
    <w:rsid w:val="5DBC45AF"/>
    <w:rsid w:val="5DC276CB"/>
    <w:rsid w:val="5DC82230"/>
    <w:rsid w:val="5DD63AC6"/>
    <w:rsid w:val="5E0037FD"/>
    <w:rsid w:val="5E3C65CD"/>
    <w:rsid w:val="5E7C4D34"/>
    <w:rsid w:val="5E960581"/>
    <w:rsid w:val="5FEA69EB"/>
    <w:rsid w:val="607641C6"/>
    <w:rsid w:val="609603C4"/>
    <w:rsid w:val="60A06A72"/>
    <w:rsid w:val="60AA20C1"/>
    <w:rsid w:val="60E2732E"/>
    <w:rsid w:val="60FD5EC0"/>
    <w:rsid w:val="610B7004"/>
    <w:rsid w:val="61572621"/>
    <w:rsid w:val="616878AC"/>
    <w:rsid w:val="616D0E78"/>
    <w:rsid w:val="616E494E"/>
    <w:rsid w:val="61736957"/>
    <w:rsid w:val="62314848"/>
    <w:rsid w:val="623F2914"/>
    <w:rsid w:val="62851A7B"/>
    <w:rsid w:val="62BC7E8A"/>
    <w:rsid w:val="63161C90"/>
    <w:rsid w:val="63247F09"/>
    <w:rsid w:val="636155AC"/>
    <w:rsid w:val="637E751D"/>
    <w:rsid w:val="638C00E4"/>
    <w:rsid w:val="638C3D00"/>
    <w:rsid w:val="63A31776"/>
    <w:rsid w:val="642145AD"/>
    <w:rsid w:val="64354398"/>
    <w:rsid w:val="64730B57"/>
    <w:rsid w:val="64A77A42"/>
    <w:rsid w:val="64D57D88"/>
    <w:rsid w:val="64D709C5"/>
    <w:rsid w:val="65036133"/>
    <w:rsid w:val="65362BDA"/>
    <w:rsid w:val="65AC068A"/>
    <w:rsid w:val="65EB11B2"/>
    <w:rsid w:val="669015B7"/>
    <w:rsid w:val="66A17AC3"/>
    <w:rsid w:val="66C043ED"/>
    <w:rsid w:val="66D772C4"/>
    <w:rsid w:val="66EE7979"/>
    <w:rsid w:val="66EF5AF8"/>
    <w:rsid w:val="670C7632"/>
    <w:rsid w:val="674A094A"/>
    <w:rsid w:val="6770036D"/>
    <w:rsid w:val="67B00EEE"/>
    <w:rsid w:val="67DB0DB2"/>
    <w:rsid w:val="67ED71FD"/>
    <w:rsid w:val="67FC76A6"/>
    <w:rsid w:val="68543E5E"/>
    <w:rsid w:val="685E5C6B"/>
    <w:rsid w:val="68703BF0"/>
    <w:rsid w:val="68826ACC"/>
    <w:rsid w:val="68863414"/>
    <w:rsid w:val="68D53CDB"/>
    <w:rsid w:val="691358AB"/>
    <w:rsid w:val="691737EF"/>
    <w:rsid w:val="69554A42"/>
    <w:rsid w:val="69643755"/>
    <w:rsid w:val="697D0373"/>
    <w:rsid w:val="69894F6A"/>
    <w:rsid w:val="698A0CE2"/>
    <w:rsid w:val="699509B7"/>
    <w:rsid w:val="69FA7382"/>
    <w:rsid w:val="6A0F1D94"/>
    <w:rsid w:val="6A1C2F60"/>
    <w:rsid w:val="6A2912F9"/>
    <w:rsid w:val="6A527A52"/>
    <w:rsid w:val="6A5A06B4"/>
    <w:rsid w:val="6A752A5B"/>
    <w:rsid w:val="6AEA7C8A"/>
    <w:rsid w:val="6B0F628A"/>
    <w:rsid w:val="6B1E137F"/>
    <w:rsid w:val="6B2C262A"/>
    <w:rsid w:val="6B4B0599"/>
    <w:rsid w:val="6B6D2669"/>
    <w:rsid w:val="6B6E5468"/>
    <w:rsid w:val="6B9320D0"/>
    <w:rsid w:val="6BD61FBC"/>
    <w:rsid w:val="6BE95765"/>
    <w:rsid w:val="6C475B83"/>
    <w:rsid w:val="6C4F3315"/>
    <w:rsid w:val="6C6E7319"/>
    <w:rsid w:val="6C8934D3"/>
    <w:rsid w:val="6C8D3B4B"/>
    <w:rsid w:val="6CCF6157"/>
    <w:rsid w:val="6D21370B"/>
    <w:rsid w:val="6D255D0D"/>
    <w:rsid w:val="6D2B6338"/>
    <w:rsid w:val="6D5B4E17"/>
    <w:rsid w:val="6D8A6691"/>
    <w:rsid w:val="6D951295"/>
    <w:rsid w:val="6DC62913"/>
    <w:rsid w:val="6DE81093"/>
    <w:rsid w:val="6E1B45FE"/>
    <w:rsid w:val="6E296DAE"/>
    <w:rsid w:val="6E6054CF"/>
    <w:rsid w:val="6EBF7433"/>
    <w:rsid w:val="6EDF7C07"/>
    <w:rsid w:val="6EE7296D"/>
    <w:rsid w:val="6F0D111A"/>
    <w:rsid w:val="6F276F30"/>
    <w:rsid w:val="6F55769C"/>
    <w:rsid w:val="6F5C3995"/>
    <w:rsid w:val="6FB10D76"/>
    <w:rsid w:val="6FBE2F8F"/>
    <w:rsid w:val="6FC7059A"/>
    <w:rsid w:val="6FE23C3A"/>
    <w:rsid w:val="6FF13869"/>
    <w:rsid w:val="6FFD3FBC"/>
    <w:rsid w:val="70B64CD9"/>
    <w:rsid w:val="70CE1F7A"/>
    <w:rsid w:val="70DE6FFB"/>
    <w:rsid w:val="70EB650A"/>
    <w:rsid w:val="70F57389"/>
    <w:rsid w:val="71161F56"/>
    <w:rsid w:val="71514C45"/>
    <w:rsid w:val="715F2A54"/>
    <w:rsid w:val="71750972"/>
    <w:rsid w:val="7185561A"/>
    <w:rsid w:val="71A548A6"/>
    <w:rsid w:val="71F820D6"/>
    <w:rsid w:val="724C4250"/>
    <w:rsid w:val="72A36E41"/>
    <w:rsid w:val="72B1518D"/>
    <w:rsid w:val="72DB610A"/>
    <w:rsid w:val="72FD2525"/>
    <w:rsid w:val="72FE14BF"/>
    <w:rsid w:val="731A007D"/>
    <w:rsid w:val="733446AD"/>
    <w:rsid w:val="73497518"/>
    <w:rsid w:val="7363682B"/>
    <w:rsid w:val="738467A2"/>
    <w:rsid w:val="74230FF4"/>
    <w:rsid w:val="744A3547"/>
    <w:rsid w:val="74506A0E"/>
    <w:rsid w:val="74510C07"/>
    <w:rsid w:val="747B454C"/>
    <w:rsid w:val="749A6E45"/>
    <w:rsid w:val="74B46920"/>
    <w:rsid w:val="74DD3870"/>
    <w:rsid w:val="74DE5DD9"/>
    <w:rsid w:val="74EE4F33"/>
    <w:rsid w:val="750E0A19"/>
    <w:rsid w:val="751F6782"/>
    <w:rsid w:val="754B3A1B"/>
    <w:rsid w:val="7582336F"/>
    <w:rsid w:val="75D302FB"/>
    <w:rsid w:val="75D7705D"/>
    <w:rsid w:val="75E55F4D"/>
    <w:rsid w:val="75F53987"/>
    <w:rsid w:val="764304AB"/>
    <w:rsid w:val="766A4BBD"/>
    <w:rsid w:val="766E79D6"/>
    <w:rsid w:val="7671125F"/>
    <w:rsid w:val="768076F4"/>
    <w:rsid w:val="769136B0"/>
    <w:rsid w:val="76AB57A0"/>
    <w:rsid w:val="76BB697E"/>
    <w:rsid w:val="7763329E"/>
    <w:rsid w:val="778356EE"/>
    <w:rsid w:val="778B071D"/>
    <w:rsid w:val="77985FBE"/>
    <w:rsid w:val="77C677ED"/>
    <w:rsid w:val="77C74EAF"/>
    <w:rsid w:val="77D73344"/>
    <w:rsid w:val="77F710EB"/>
    <w:rsid w:val="782102D7"/>
    <w:rsid w:val="78280044"/>
    <w:rsid w:val="7848178C"/>
    <w:rsid w:val="78C6353E"/>
    <w:rsid w:val="78CD7367"/>
    <w:rsid w:val="791349A0"/>
    <w:rsid w:val="796230E1"/>
    <w:rsid w:val="79697E19"/>
    <w:rsid w:val="79825532"/>
    <w:rsid w:val="79894B12"/>
    <w:rsid w:val="798A4233"/>
    <w:rsid w:val="79B25E17"/>
    <w:rsid w:val="79C432CC"/>
    <w:rsid w:val="79EB30D7"/>
    <w:rsid w:val="7A120583"/>
    <w:rsid w:val="7A131A5F"/>
    <w:rsid w:val="7A392094"/>
    <w:rsid w:val="7A7E219D"/>
    <w:rsid w:val="7ACB4CB6"/>
    <w:rsid w:val="7B2811A6"/>
    <w:rsid w:val="7B3F373C"/>
    <w:rsid w:val="7BBC11CF"/>
    <w:rsid w:val="7BC736D0"/>
    <w:rsid w:val="7BD5403F"/>
    <w:rsid w:val="7BF81ADB"/>
    <w:rsid w:val="7BFA13DE"/>
    <w:rsid w:val="7C1C6A9B"/>
    <w:rsid w:val="7C3E7E36"/>
    <w:rsid w:val="7C552E24"/>
    <w:rsid w:val="7C6F0276"/>
    <w:rsid w:val="7C717CE9"/>
    <w:rsid w:val="7C947A56"/>
    <w:rsid w:val="7D1E37C3"/>
    <w:rsid w:val="7D4A280A"/>
    <w:rsid w:val="7D642E2E"/>
    <w:rsid w:val="7D6E4B7A"/>
    <w:rsid w:val="7D7B08DA"/>
    <w:rsid w:val="7DCF1A52"/>
    <w:rsid w:val="7DE939CB"/>
    <w:rsid w:val="7DEB53FA"/>
    <w:rsid w:val="7DF32EA2"/>
    <w:rsid w:val="7DF74740"/>
    <w:rsid w:val="7DF96991"/>
    <w:rsid w:val="7E082910"/>
    <w:rsid w:val="7E140B0F"/>
    <w:rsid w:val="7E2552E0"/>
    <w:rsid w:val="7E296EED"/>
    <w:rsid w:val="7E2E3EDA"/>
    <w:rsid w:val="7E491FC4"/>
    <w:rsid w:val="7E4C369D"/>
    <w:rsid w:val="7E835FD4"/>
    <w:rsid w:val="7EEA1EA3"/>
    <w:rsid w:val="7EEC1DCB"/>
    <w:rsid w:val="7F364DF4"/>
    <w:rsid w:val="7F7B4EFD"/>
    <w:rsid w:val="7F8A3392"/>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1"/>
    <w:next w:val="1"/>
    <w:link w:val="44"/>
    <w:unhideWhenUsed/>
    <w:qFormat/>
    <w:uiPriority w:val="9"/>
    <w:pPr>
      <w:outlineLvl w:val="2"/>
    </w:pPr>
  </w:style>
  <w:style w:type="paragraph" w:styleId="5">
    <w:name w:val="heading 4"/>
    <w:basedOn w:val="1"/>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表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eastAsia="Times New Roman"/>
    </w:rPr>
    <w:tblPr>
      <w:tblCellMar>
        <w:top w:w="0" w:type="dxa"/>
        <w:left w:w="108" w:type="dxa"/>
        <w:bottom w:w="0" w:type="dxa"/>
        <w:right w:w="108" w:type="dxa"/>
      </w:tblCellMar>
    </w:tblPr>
  </w:style>
  <w:style w:type="table" w:customStyle="1" w:styleId="53">
    <w:name w:val="Table Normal1"/>
    <w:semiHidden/>
    <w:qFormat/>
    <w:uiPriority w:val="0"/>
    <w:rPr>
      <w:rFonts w:eastAsia="Times New Roman"/>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cjk"/>
    <w:basedOn w:val="1"/>
    <w:qFormat/>
    <w:uiPriority w:val="0"/>
    <w:pPr>
      <w:spacing w:before="100" w:beforeAutospacing="1" w:after="181"/>
    </w:pPr>
    <w:rPr>
      <w:rFonts w:ascii="宋体" w:hAnsi="宋体" w:cs="宋体"/>
      <w:sz w:val="24"/>
      <w:szCs w:val="24"/>
    </w:rPr>
  </w:style>
  <w:style w:type="paragraph" w:customStyle="1" w:styleId="59">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0">
    <w:name w:val="列出段落 字符1"/>
    <w:basedOn w:val="17"/>
    <w:link w:val="61"/>
    <w:qFormat/>
    <w:uiPriority w:val="0"/>
    <w:rPr>
      <w:rFonts w:hint="default" w:ascii="Times New Roman" w:hAnsi="Times New Roman" w:eastAsia="Times New Roman" w:cs="Times New Roman"/>
    </w:rPr>
  </w:style>
  <w:style w:type="paragraph" w:customStyle="1" w:styleId="61">
    <w:name w:val="列出段落1"/>
    <w:basedOn w:val="1"/>
    <w:link w:val="60"/>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2">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3">
    <w:name w:val="CR Cover Page"/>
    <w:qFormat/>
    <w:uiPriority w:val="0"/>
    <w:pPr>
      <w:spacing w:after="120"/>
    </w:pPr>
    <w:rPr>
      <w:rFonts w:ascii="Arial" w:hAnsi="Arial" w:eastAsia="Times New Roman" w:cs="Times New Roman"/>
      <w:lang w:val="en-GB" w:eastAsia="en-US" w:bidi="ar-SA"/>
    </w:rPr>
  </w:style>
  <w:style w:type="paragraph" w:customStyle="1" w:styleId="64">
    <w:name w:val="Agreement"/>
    <w:basedOn w:val="1"/>
    <w:next w:val="36"/>
    <w:qFormat/>
    <w:uiPriority w:val="99"/>
    <w:pPr>
      <w:numPr>
        <w:ilvl w:val="0"/>
        <w:numId w:val="2"/>
      </w:numPr>
      <w:spacing w:before="60"/>
    </w:pPr>
    <w:rPr>
      <w:b/>
    </w:rPr>
  </w:style>
  <w:style w:type="character" w:customStyle="1" w:styleId="65">
    <w:name w:val="ui-provider"/>
    <w:qFormat/>
    <w:uiPriority w:val="0"/>
  </w:style>
  <w:style w:type="paragraph" w:customStyle="1" w:styleId="66">
    <w:name w:val="リスト段落1"/>
    <w:basedOn w:val="1"/>
    <w:qFormat/>
    <w:uiPriority w:val="34"/>
    <w:pPr>
      <w:ind w:left="720"/>
    </w:pPr>
    <w:rPr>
      <w:rFonts w:ascii="Times New Roman" w:hAnsi="Times New Roman" w:eastAsia="宋体"/>
      <w:lang w:val="en-US"/>
    </w:rPr>
  </w:style>
  <w:style w:type="paragraph" w:customStyle="1" w:styleId="67">
    <w:name w:val="Default"/>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szCs w:val="24"/>
    </w:rPr>
  </w:style>
  <w:style w:type="paragraph" w:customStyle="1" w:styleId="68">
    <w:name w:val="Comments"/>
    <w:basedOn w:val="1"/>
    <w:qFormat/>
    <w:uiPriority w:val="0"/>
    <w:rPr>
      <w:i/>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671</Words>
  <Characters>3643</Characters>
  <Lines>21</Lines>
  <Paragraphs>6</Paragraphs>
  <TotalTime>0</TotalTime>
  <ScaleCrop>false</ScaleCrop>
  <LinksUpToDate>false</LinksUpToDate>
  <CharactersWithSpaces>4285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2024-11-08T08:01:08Z</dcterms:modified>
  <cp:revision>1332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2052-12.1.0.18608</vt:lpwstr>
  </property>
  <property fmtid="{D5CDD505-2E9C-101B-9397-08002B2CF9AE}" pid="6" name="ICV">
    <vt:lpwstr>0A9EDBA62AC84324897117FA5287B41E_13</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ies>
</file>